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54C04">
      <w:pPr>
        <w:widowControl/>
        <w:spacing w:before="156" w:beforeLines="50" w:after="156" w:afterLines="50" w:line="360" w:lineRule="auto"/>
        <w:jc w:val="center"/>
        <w:rPr>
          <w:b/>
          <w:color w:val="000000"/>
          <w:sz w:val="44"/>
          <w:szCs w:val="44"/>
          <w:highlight w:val="none"/>
        </w:rPr>
      </w:pPr>
      <w:r>
        <w:rPr>
          <w:rFonts w:hint="eastAsia" w:ascii="Times New Roman" w:hAnsi="Times New Roman" w:eastAsia="黑体" w:cs="Times New Roman"/>
          <w:bCs/>
          <w:kern w:val="0"/>
          <w:sz w:val="44"/>
          <w:szCs w:val="44"/>
          <w:highlight w:val="none"/>
          <w:lang w:eastAsia="zh-CN"/>
        </w:rPr>
        <w:t>成都长客新筑轨道交通装备有限</w:t>
      </w:r>
      <w:r>
        <w:rPr>
          <w:rFonts w:eastAsia="黑体"/>
          <w:bCs/>
          <w:kern w:val="0"/>
          <w:sz w:val="44"/>
          <w:szCs w:val="44"/>
          <w:highlight w:val="none"/>
        </w:rPr>
        <w:t>公司</w:t>
      </w:r>
    </w:p>
    <w:p w14:paraId="58EE12D9">
      <w:pPr>
        <w:widowControl/>
        <w:spacing w:before="156" w:beforeLines="50" w:after="156" w:afterLines="50" w:line="360" w:lineRule="auto"/>
        <w:jc w:val="center"/>
        <w:rPr>
          <w:b/>
          <w:color w:val="000000"/>
          <w:sz w:val="44"/>
          <w:szCs w:val="44"/>
          <w:highlight w:val="none"/>
        </w:rPr>
      </w:pPr>
      <w:r>
        <w:rPr>
          <w:rFonts w:hint="eastAsia"/>
          <w:b/>
          <w:color w:val="000000"/>
          <w:sz w:val="44"/>
          <w:szCs w:val="44"/>
          <w:highlight w:val="none"/>
        </w:rPr>
        <w:t>关于采购</w:t>
      </w:r>
      <w:r>
        <w:rPr>
          <w:rFonts w:hint="eastAsia"/>
          <w:b/>
          <w:color w:val="000000"/>
          <w:sz w:val="44"/>
          <w:szCs w:val="44"/>
          <w:highlight w:val="none"/>
          <w:lang w:val="en-US" w:eastAsia="zh-CN"/>
        </w:rPr>
        <w:t>高值办公用品、耗材及耗材维修</w:t>
      </w:r>
      <w:r>
        <w:rPr>
          <w:rFonts w:hint="eastAsia"/>
          <w:b/>
          <w:color w:val="000000"/>
          <w:sz w:val="44"/>
          <w:szCs w:val="44"/>
          <w:highlight w:val="none"/>
        </w:rPr>
        <w:t>的选聘方案</w:t>
      </w:r>
    </w:p>
    <w:p w14:paraId="647339FC">
      <w:pPr>
        <w:pStyle w:val="16"/>
        <w:spacing w:line="640" w:lineRule="exact"/>
        <w:ind w:firstLine="560"/>
        <w:rPr>
          <w:rFonts w:ascii="Times New Roman" w:hAnsi="Times New Roman" w:eastAsia="黑体"/>
          <w:sz w:val="28"/>
          <w:szCs w:val="28"/>
          <w:highlight w:val="none"/>
        </w:rPr>
      </w:pPr>
      <w:r>
        <w:rPr>
          <w:rFonts w:ascii="Times New Roman" w:hAnsi="Times New Roman" w:eastAsia="黑体"/>
          <w:sz w:val="28"/>
          <w:szCs w:val="28"/>
          <w:highlight w:val="none"/>
        </w:rPr>
        <w:t>一、供货内容</w:t>
      </w:r>
    </w:p>
    <w:tbl>
      <w:tblPr>
        <w:tblStyle w:val="9"/>
        <w:tblW w:w="80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98"/>
        <w:gridCol w:w="1875"/>
        <w:gridCol w:w="1920"/>
      </w:tblGrid>
      <w:tr w14:paraId="6931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4B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C88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计量单位</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56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预计数量</w:t>
            </w:r>
          </w:p>
        </w:tc>
      </w:tr>
      <w:tr w14:paraId="7C15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46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大疆action4标准版（移动相机）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55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B3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4E99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E5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裕佳YJ-Q50S（装订机）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2D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A76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1262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769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中矗ZC-T8260（扫描仪）</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3B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1BB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57D6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38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海康威视DS-U64（摄像头及麦克风）</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E9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套</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5F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10</w:t>
            </w:r>
          </w:p>
        </w:tc>
      </w:tr>
      <w:tr w14:paraId="0522B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602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夏普MX-C2622R原装粉盒/黑</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6F3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DC9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w:t>
            </w:r>
          </w:p>
        </w:tc>
      </w:tr>
      <w:tr w14:paraId="22C4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2FF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夏普MX-C2622R原装粉盒/红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750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A1A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w:t>
            </w:r>
          </w:p>
        </w:tc>
      </w:tr>
      <w:tr w14:paraId="0C60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149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夏普MX-C2622R原装粉盒/黄</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309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7E7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w:t>
            </w:r>
          </w:p>
        </w:tc>
      </w:tr>
      <w:tr w14:paraId="6574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9F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夏普MX-C2622R原装粉盒/蓝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F1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70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w:t>
            </w:r>
          </w:p>
        </w:tc>
      </w:tr>
      <w:tr w14:paraId="2774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F8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惠普E78523dn原装粉盒/黑</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DF3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65D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6A2A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DD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惠普E78523dn原装粉盒/红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159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83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3271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DC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惠普E78523dn原装粉盒/黄</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88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73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5F31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9FF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惠普E78523dn原装粉盒/蓝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83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01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14B1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5E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科思特 匠心版 K CC388A 黑色硒鼓</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E38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07C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w:t>
            </w:r>
          </w:p>
        </w:tc>
      </w:tr>
      <w:tr w14:paraId="6B5C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A51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富士施乐粉盒SL1810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68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F31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3C33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7C1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夏普BP-M2851R原装粉盒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963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702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w:t>
            </w:r>
          </w:p>
        </w:tc>
      </w:tr>
      <w:tr w14:paraId="6525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B58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格之格打印机色带芯NA-LQ630K</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2A4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5A9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15</w:t>
            </w:r>
          </w:p>
        </w:tc>
      </w:tr>
      <w:tr w14:paraId="0CA5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1C6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富士胶片2350NDA耗材</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58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09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w:t>
            </w:r>
          </w:p>
        </w:tc>
      </w:tr>
      <w:tr w14:paraId="482A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14E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科思特 匠心版 K CC388A 黑色硒鼓</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53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B9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9</w:t>
            </w:r>
          </w:p>
        </w:tc>
      </w:tr>
      <w:tr w14:paraId="7BC9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EB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科思特 匠心版 K PD-206 黑色硒鼓</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21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169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w:t>
            </w:r>
          </w:p>
        </w:tc>
      </w:tr>
      <w:tr w14:paraId="38DF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0E9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基士得耶G3021原装粉盒/黑</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33B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A8B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w:t>
            </w:r>
          </w:p>
        </w:tc>
      </w:tr>
      <w:tr w14:paraId="2E10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36D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基士得耶G3021原装粉盒/红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E1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2C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3A1F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9D1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基士得耶G3021原装粉盒/黄</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87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F1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57AD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A53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基士得耶G3021原装粉盒/蓝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C98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74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71ED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D19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科思特 匠心版 K CC388A 黑色硒鼓</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381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7CA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0A89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86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科思特 匠心版 K CC388A 黑色硒鼓</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98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66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5502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03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brother DR-2350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B2B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66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524E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97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京瓷MA2100cx原装粉盒/黑</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433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CB1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2505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9BE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京瓷MA2100cx原装粉盒/红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B8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C3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6555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82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京瓷MA2100cx原装粉盒/黄</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933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0F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3B0F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DC7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京瓷MA2100cx原装粉盒/蓝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F4E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1C1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5ECA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DA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基士得耶G3021原装粉盒/黑</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A5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A7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w:t>
            </w:r>
          </w:p>
        </w:tc>
      </w:tr>
      <w:tr w14:paraId="1C9B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B9E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基士得耶G3021原装粉盒/红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891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B4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6277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E3F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基士得耶G3021原装粉盒/黄</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705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F29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5AEE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68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基士得耶G3021原装粉盒/蓝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3C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E3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72F3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81C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美能达3000MF粉盒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B7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AAC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0D34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2E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基士得耶G3021原装粉盒/黑</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A93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2A0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w:t>
            </w:r>
          </w:p>
        </w:tc>
      </w:tr>
      <w:tr w14:paraId="3E78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15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基士得耶G3021原装粉盒/红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6C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B3F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195D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B9B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基士得耶G3021原装粉盒/黄</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15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35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62ED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A46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基士得耶G3021原装粉盒/蓝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C4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207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4C4A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CE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东芝2518粉盒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BD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D12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8</w:t>
            </w:r>
          </w:p>
        </w:tc>
      </w:tr>
      <w:tr w14:paraId="497E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BB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富士施乐C3060原装粉盒/黑</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24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2F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w:t>
            </w:r>
          </w:p>
        </w:tc>
      </w:tr>
      <w:tr w14:paraId="63369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BBA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京瓷MA2100cx原装粉盒/黑</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8F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E1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324D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61F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京瓷MA2100cx原装粉盒/红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21A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B2F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5D15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271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京瓷MA2100cx原装粉盒/黄</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5F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E4E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44DC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631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京瓷MA2100cx原装粉盒/蓝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2FB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C3C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5285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44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科思特 匠心版 K PD-206 黑色硒鼓</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217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83D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w:t>
            </w:r>
          </w:p>
        </w:tc>
      </w:tr>
      <w:tr w14:paraId="2629C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A4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惠普42523dn原装粉盒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DDE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B73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w:t>
            </w:r>
          </w:p>
        </w:tc>
      </w:tr>
      <w:tr w14:paraId="0AD7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096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科思特 匠心版 K CC388A 黑色硒鼓</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50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38D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06D9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89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爱普生L380原装墨水/黑色</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CBD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81D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0714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55B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爱普生L380原装墨水/红色</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06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3C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36D8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513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爱普生L380原装墨水/黄色</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753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81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0F50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B7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爱普生L380原装墨水/蓝色</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0C2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4B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7F1E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C9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科思特 匠心版 K TN2325/P228 黑色粉盒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FF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E2B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5344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6CA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惠普E78523dn原装粉盒/黑</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B52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B94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0D83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B4B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惠普E78523dn原装粉盒/红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F81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217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4582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D59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惠普E78523dn原装粉盒/黄</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1F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505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23C80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D65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惠普E78523dn原装粉盒/蓝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F77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E88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007B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E2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科思特 匠心版 K TN2325/P228 黑色粉盒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02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BE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7FB5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F9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科思特 匠心版 K PD-206 黑色硒鼓</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EC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E6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0075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58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美能达3000MF粉盒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BB4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DF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12</w:t>
            </w:r>
          </w:p>
        </w:tc>
      </w:tr>
      <w:tr w14:paraId="43FD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D8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美能达3000MF粉盒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47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04D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065C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C7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美能达3000MF粉盒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044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D9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8</w:t>
            </w:r>
          </w:p>
        </w:tc>
      </w:tr>
      <w:tr w14:paraId="286E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F2A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美能达3000MF粉盒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5F0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9B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10</w:t>
            </w:r>
          </w:p>
        </w:tc>
      </w:tr>
      <w:tr w14:paraId="29A3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07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京瓷2021原装粉盒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21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D7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6B16F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70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科思特 匠心版 K TO-400 黑色粉盒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0D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AB0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35D7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B9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京瓷2021硒鼓2个</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71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05B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7D38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B4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科思特 匠心版 K TO-400 黑色粉盒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A45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73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0C9A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434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科思特 匠心版 K CC388A 黑色硒鼓</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3B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EF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w:t>
            </w:r>
          </w:p>
        </w:tc>
      </w:tr>
      <w:tr w14:paraId="08819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148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科思特 匠心版 K PD-206 黑色硒鼓</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1E6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B8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w:t>
            </w:r>
          </w:p>
        </w:tc>
      </w:tr>
      <w:tr w14:paraId="66AB7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D9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夏普MX-C2622R原装粉盒/黑</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3DB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0CC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r>
      <w:tr w14:paraId="1FE6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AD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美能达3000MF粉盒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E10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1E3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10</w:t>
            </w:r>
          </w:p>
        </w:tc>
      </w:tr>
      <w:tr w14:paraId="0DFE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E2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东芝T-2309CS碳粉</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61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B18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w:t>
            </w:r>
          </w:p>
        </w:tc>
      </w:tr>
      <w:tr w14:paraId="1A89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B26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裕佳YJ-Q50S耗材</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386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盒（100支）</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7F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10</w:t>
            </w:r>
          </w:p>
        </w:tc>
      </w:tr>
      <w:tr w14:paraId="7C2F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27E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裕佳YJ-Q50S钻头</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985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85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3A7B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FF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罗技M90鼠标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D17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A2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10</w:t>
            </w:r>
          </w:p>
        </w:tc>
      </w:tr>
      <w:tr w14:paraId="651C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1C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飞利浦有线键盘</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FD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CA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10</w:t>
            </w:r>
          </w:p>
        </w:tc>
      </w:tr>
      <w:tr w14:paraId="6346C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81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更换硬盘</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35A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05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4BAE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C81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数据恢复</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503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90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1C05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E5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CPU风扇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599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CB4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584F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D6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笔记本更电池换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84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F27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7528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08D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显卡维修</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68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DE3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23A9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D4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清洗定影</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E8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F4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0FC2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83F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电脑电源维修、更换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511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77F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3F0C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DD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电脑主板维修</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25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48D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0C87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23A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复印机维护清理</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B8D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41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300F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0B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喷墨打印机废墨收集器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2DF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BE7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0DAA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62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复印机硒鼓清洁</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16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4EC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51B9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880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复印机充电网维修、更换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1AE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241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2615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9B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复印机定影棍维修、更换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23A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ED8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2805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E7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复印机进纸器维修、更换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85D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EE6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678E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DB8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复印机定影组件维修、更换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AEF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F58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6F2A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50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复印机进纸轮维修、更换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A3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84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45A7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F3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复印机搓纸轮维修、更换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62C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DBC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1B83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F8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复印机维护清洗</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83F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D9F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70D4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0C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复印机输稿器维修、更换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B8F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56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4B11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B7D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投影仪液晶屏维修、更换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415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B6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5615D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D0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复印机感光鼓芯维修、更换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84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B3C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7D70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FA9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复印机载体更换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ABA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F34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6A07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70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复印机激光器维修、清理、更换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17C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1DA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77F5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DC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复印机维修输稿器维修、更换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1B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8FE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0094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EC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复印机纸盒维修、更换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D6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917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30E29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2AB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复印机定影热敏电阻件维修、更换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362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011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419E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8E9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复印机电机维修、更换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515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3E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6C17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6F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喷墨打印机喷头维修、清洗</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C5F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CA6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6879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BD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打印机输稿器维修</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30E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26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7C6A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831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复印机热棒维修、更换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71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CEB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63E3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D8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复印机定影器定影压棍维修、更换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AC0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7C9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3125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81C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复印机传感器维修、更换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CA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A9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5998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9FD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打印机输稿器维修、更换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F47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D4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r>
      <w:tr w14:paraId="7636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5628">
            <w:pPr>
              <w:keepNext w:val="0"/>
              <w:keepLines w:val="0"/>
              <w:widowControl/>
              <w:suppressLineNumbers w:val="0"/>
              <w:jc w:val="both"/>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注：以上数量为预计发生数量，最终结算以实际发生数量为准，通知后48h内至现场供货、维修。</w:t>
            </w:r>
          </w:p>
        </w:tc>
      </w:tr>
    </w:tbl>
    <w:p w14:paraId="7952A164">
      <w:pPr>
        <w:spacing w:line="640" w:lineRule="exact"/>
        <w:ind w:firstLine="560" w:firstLineChars="200"/>
        <w:jc w:val="left"/>
        <w:rPr>
          <w:rFonts w:eastAsia="黑体"/>
          <w:bCs/>
          <w:color w:val="000000"/>
          <w:kern w:val="0"/>
          <w:sz w:val="28"/>
          <w:szCs w:val="28"/>
          <w:highlight w:val="none"/>
        </w:rPr>
      </w:pPr>
      <w:r>
        <w:rPr>
          <w:rFonts w:eastAsia="黑体"/>
          <w:bCs/>
          <w:color w:val="000000"/>
          <w:kern w:val="0"/>
          <w:sz w:val="28"/>
          <w:szCs w:val="28"/>
          <w:highlight w:val="none"/>
        </w:rPr>
        <w:t>二、选聘资格条件</w:t>
      </w:r>
    </w:p>
    <w:p w14:paraId="652E5294">
      <w:pPr>
        <w:spacing w:line="640" w:lineRule="exact"/>
        <w:ind w:firstLine="560" w:firstLineChars="200"/>
        <w:rPr>
          <w:rFonts w:ascii="Times New Roman" w:hAnsi="Times New Roman" w:eastAsia="仿宋" w:cs="Times New Roman"/>
          <w:color w:val="000000"/>
          <w:sz w:val="28"/>
          <w:szCs w:val="28"/>
          <w:highlight w:val="none"/>
          <w:lang w:val="en-GB"/>
        </w:rPr>
      </w:pPr>
      <w:r>
        <w:rPr>
          <w:rFonts w:ascii="Times New Roman" w:hAnsi="Times New Roman" w:eastAsia="仿宋" w:cs="Times New Roman"/>
          <w:color w:val="000000"/>
          <w:sz w:val="28"/>
          <w:szCs w:val="28"/>
          <w:highlight w:val="none"/>
          <w:lang w:val="en-GB"/>
        </w:rPr>
        <w:t>1.</w:t>
      </w:r>
      <w:r>
        <w:rPr>
          <w:rFonts w:hint="eastAsia" w:ascii="Times New Roman" w:hAnsi="Times New Roman" w:eastAsia="仿宋" w:cs="Times New Roman"/>
          <w:color w:val="000000"/>
          <w:sz w:val="28"/>
          <w:szCs w:val="28"/>
          <w:highlight w:val="none"/>
          <w:lang w:val="en-GB"/>
        </w:rPr>
        <w:t>须在中华人民共和国境内注册，具备独立承担民事责任的能力（若为分公司，需提供总公司相应授权说明）；</w:t>
      </w:r>
    </w:p>
    <w:p w14:paraId="6B65CB10">
      <w:pPr>
        <w:spacing w:line="640" w:lineRule="exact"/>
        <w:ind w:firstLine="560" w:firstLineChars="200"/>
        <w:rPr>
          <w:rFonts w:ascii="Times New Roman" w:hAnsi="Times New Roman" w:eastAsia="仿宋" w:cs="Times New Roman"/>
          <w:color w:val="000000"/>
          <w:sz w:val="28"/>
          <w:szCs w:val="28"/>
          <w:highlight w:val="none"/>
          <w:lang w:val="en-GB"/>
        </w:rPr>
      </w:pPr>
      <w:r>
        <w:rPr>
          <w:rFonts w:ascii="Times New Roman" w:hAnsi="Times New Roman" w:eastAsia="仿宋" w:cs="Times New Roman"/>
          <w:color w:val="000000"/>
          <w:sz w:val="28"/>
          <w:szCs w:val="28"/>
          <w:highlight w:val="none"/>
          <w:lang w:val="en-GB"/>
        </w:rPr>
        <w:t>2.</w:t>
      </w:r>
      <w:r>
        <w:rPr>
          <w:rFonts w:hint="eastAsia" w:ascii="Times New Roman" w:hAnsi="Times New Roman" w:eastAsia="仿宋" w:cs="Times New Roman"/>
          <w:color w:val="000000"/>
          <w:sz w:val="28"/>
          <w:szCs w:val="28"/>
          <w:highlight w:val="none"/>
          <w:lang w:val="en-GB"/>
        </w:rPr>
        <w:t>须具有良好的商业信誉，近一年内（</w:t>
      </w:r>
      <w:r>
        <w:rPr>
          <w:rFonts w:hint="eastAsia" w:ascii="Times New Roman" w:hAnsi="Times New Roman" w:eastAsia="仿宋" w:cs="Times New Roman"/>
          <w:color w:val="000000"/>
          <w:sz w:val="28"/>
          <w:szCs w:val="28"/>
          <w:highlight w:val="none"/>
          <w:lang w:val="en-US" w:eastAsia="zh-CN"/>
        </w:rPr>
        <w:t>2024</w:t>
      </w:r>
      <w:r>
        <w:rPr>
          <w:rFonts w:hint="eastAsia" w:ascii="Times New Roman" w:hAnsi="Times New Roman" w:eastAsia="仿宋" w:cs="Times New Roman"/>
          <w:color w:val="000000"/>
          <w:sz w:val="28"/>
          <w:szCs w:val="28"/>
          <w:highlight w:val="none"/>
          <w:lang w:val="en-GB"/>
        </w:rPr>
        <w:t>年</w:t>
      </w:r>
      <w:r>
        <w:rPr>
          <w:rFonts w:hint="eastAsia" w:ascii="Times New Roman" w:hAnsi="Times New Roman" w:eastAsia="仿宋" w:cs="Times New Roman"/>
          <w:color w:val="000000"/>
          <w:sz w:val="28"/>
          <w:szCs w:val="28"/>
          <w:highlight w:val="none"/>
          <w:lang w:val="en-US" w:eastAsia="zh-CN"/>
        </w:rPr>
        <w:t>5</w:t>
      </w:r>
      <w:r>
        <w:rPr>
          <w:rFonts w:hint="eastAsia" w:ascii="Times New Roman" w:hAnsi="Times New Roman" w:eastAsia="仿宋" w:cs="Times New Roman"/>
          <w:color w:val="000000"/>
          <w:sz w:val="28"/>
          <w:szCs w:val="28"/>
          <w:highlight w:val="none"/>
          <w:lang w:val="en-GB"/>
        </w:rPr>
        <w:t>月</w:t>
      </w:r>
      <w:r>
        <w:rPr>
          <w:rFonts w:hint="eastAsia" w:ascii="Times New Roman" w:hAnsi="Times New Roman" w:eastAsia="仿宋" w:cs="Times New Roman"/>
          <w:color w:val="000000"/>
          <w:sz w:val="28"/>
          <w:szCs w:val="28"/>
          <w:highlight w:val="none"/>
          <w:lang w:val="en-US" w:eastAsia="zh-CN"/>
        </w:rPr>
        <w:t>8</w:t>
      </w:r>
      <w:r>
        <w:rPr>
          <w:rFonts w:hint="eastAsia" w:ascii="Times New Roman" w:hAnsi="Times New Roman" w:eastAsia="仿宋" w:cs="Times New Roman"/>
          <w:color w:val="000000"/>
          <w:sz w:val="28"/>
          <w:szCs w:val="28"/>
          <w:highlight w:val="none"/>
          <w:lang w:val="en-GB"/>
        </w:rPr>
        <w:t>日起至今）在日常经营活动中未出现违法、违规经营行为，未处于有关行政处罚期间，未被列为失信被执行人；</w:t>
      </w:r>
    </w:p>
    <w:p w14:paraId="0EA5D4BE">
      <w:pPr>
        <w:spacing w:line="640" w:lineRule="exact"/>
        <w:ind w:firstLine="560" w:firstLineChars="200"/>
        <w:rPr>
          <w:rFonts w:ascii="Times New Roman" w:hAnsi="Times New Roman" w:eastAsia="仿宋" w:cs="Times New Roman"/>
          <w:color w:val="000000"/>
          <w:sz w:val="28"/>
          <w:szCs w:val="28"/>
          <w:highlight w:val="none"/>
          <w:lang w:val="en-GB"/>
        </w:rPr>
      </w:pPr>
      <w:r>
        <w:rPr>
          <w:rFonts w:ascii="Times New Roman" w:hAnsi="Times New Roman" w:eastAsia="仿宋" w:cs="Times New Roman"/>
          <w:color w:val="000000"/>
          <w:sz w:val="28"/>
          <w:szCs w:val="28"/>
          <w:highlight w:val="none"/>
          <w:lang w:val="en-GB"/>
        </w:rPr>
        <w:t>3.</w:t>
      </w:r>
      <w:r>
        <w:rPr>
          <w:rFonts w:hint="eastAsia" w:ascii="Times New Roman" w:hAnsi="Times New Roman" w:eastAsia="仿宋" w:cs="Times New Roman"/>
          <w:color w:val="000000"/>
          <w:sz w:val="28"/>
          <w:szCs w:val="28"/>
          <w:highlight w:val="none"/>
          <w:lang w:val="en-GB"/>
        </w:rPr>
        <w:t>财务状况基本要求：近一年内（</w:t>
      </w:r>
      <w:r>
        <w:rPr>
          <w:rFonts w:hint="eastAsia" w:ascii="Times New Roman" w:hAnsi="Times New Roman" w:eastAsia="仿宋" w:cs="Times New Roman"/>
          <w:color w:val="000000"/>
          <w:sz w:val="28"/>
          <w:szCs w:val="28"/>
          <w:highlight w:val="none"/>
          <w:lang w:val="en-US" w:eastAsia="zh-CN"/>
        </w:rPr>
        <w:t>2024</w:t>
      </w:r>
      <w:r>
        <w:rPr>
          <w:rFonts w:hint="eastAsia" w:ascii="Times New Roman" w:hAnsi="Times New Roman" w:eastAsia="仿宋" w:cs="Times New Roman"/>
          <w:color w:val="000000"/>
          <w:sz w:val="28"/>
          <w:szCs w:val="28"/>
          <w:highlight w:val="none"/>
          <w:lang w:val="en-GB"/>
        </w:rPr>
        <w:t>年</w:t>
      </w:r>
      <w:r>
        <w:rPr>
          <w:rFonts w:hint="eastAsia" w:ascii="Times New Roman" w:hAnsi="Times New Roman" w:eastAsia="仿宋" w:cs="Times New Roman"/>
          <w:color w:val="000000"/>
          <w:sz w:val="28"/>
          <w:szCs w:val="28"/>
          <w:highlight w:val="none"/>
          <w:lang w:val="en-US" w:eastAsia="zh-CN"/>
        </w:rPr>
        <w:t>5</w:t>
      </w:r>
      <w:r>
        <w:rPr>
          <w:rFonts w:hint="eastAsia" w:ascii="Times New Roman" w:hAnsi="Times New Roman" w:eastAsia="仿宋" w:cs="Times New Roman"/>
          <w:color w:val="000000"/>
          <w:sz w:val="28"/>
          <w:szCs w:val="28"/>
          <w:highlight w:val="none"/>
          <w:lang w:val="en-GB"/>
        </w:rPr>
        <w:t>月</w:t>
      </w:r>
      <w:r>
        <w:rPr>
          <w:rFonts w:hint="eastAsia" w:ascii="Times New Roman" w:hAnsi="Times New Roman" w:eastAsia="仿宋" w:cs="Times New Roman"/>
          <w:color w:val="000000"/>
          <w:sz w:val="28"/>
          <w:szCs w:val="28"/>
          <w:highlight w:val="none"/>
          <w:lang w:val="en-US" w:eastAsia="zh-CN"/>
        </w:rPr>
        <w:t>8</w:t>
      </w:r>
      <w:r>
        <w:rPr>
          <w:rFonts w:hint="eastAsia" w:ascii="Times New Roman" w:hAnsi="Times New Roman" w:eastAsia="仿宋" w:cs="Times New Roman"/>
          <w:color w:val="000000"/>
          <w:sz w:val="28"/>
          <w:szCs w:val="28"/>
          <w:highlight w:val="none"/>
          <w:lang w:val="en-GB"/>
        </w:rPr>
        <w:t>日起至今）财务状况无亏损或净资产大于</w:t>
      </w:r>
      <w:r>
        <w:rPr>
          <w:rFonts w:ascii="Times New Roman" w:hAnsi="Times New Roman" w:eastAsia="仿宋" w:cs="Times New Roman"/>
          <w:color w:val="000000"/>
          <w:sz w:val="28"/>
          <w:szCs w:val="28"/>
          <w:highlight w:val="none"/>
          <w:lang w:val="en-GB"/>
        </w:rPr>
        <w:t>0</w:t>
      </w:r>
      <w:r>
        <w:rPr>
          <w:rFonts w:hint="eastAsia" w:ascii="Times New Roman" w:hAnsi="Times New Roman" w:eastAsia="仿宋" w:cs="Times New Roman"/>
          <w:color w:val="000000"/>
          <w:sz w:val="28"/>
          <w:szCs w:val="28"/>
          <w:highlight w:val="none"/>
          <w:lang w:val="en-GB"/>
        </w:rPr>
        <w:t>；</w:t>
      </w:r>
    </w:p>
    <w:p w14:paraId="16590278">
      <w:pPr>
        <w:spacing w:line="640" w:lineRule="exact"/>
        <w:ind w:firstLine="560" w:firstLineChars="200"/>
        <w:rPr>
          <w:rFonts w:ascii="Times New Roman" w:hAnsi="Times New Roman" w:eastAsia="仿宋" w:cs="Times New Roman"/>
          <w:color w:val="000000"/>
          <w:sz w:val="28"/>
          <w:szCs w:val="28"/>
          <w:highlight w:val="none"/>
          <w:lang w:val="en-GB"/>
        </w:rPr>
      </w:pPr>
      <w:r>
        <w:rPr>
          <w:rFonts w:ascii="Times New Roman" w:hAnsi="Times New Roman" w:eastAsia="仿宋" w:cs="Times New Roman"/>
          <w:color w:val="000000"/>
          <w:sz w:val="28"/>
          <w:szCs w:val="28"/>
          <w:highlight w:val="none"/>
          <w:lang w:val="en-GB"/>
        </w:rPr>
        <w:t>4.</w:t>
      </w:r>
      <w:r>
        <w:rPr>
          <w:rFonts w:hint="eastAsia" w:ascii="Times New Roman" w:hAnsi="Times New Roman" w:eastAsia="仿宋" w:cs="Times New Roman"/>
          <w:color w:val="000000"/>
          <w:sz w:val="28"/>
          <w:szCs w:val="28"/>
          <w:highlight w:val="none"/>
          <w:lang w:val="en-GB"/>
        </w:rPr>
        <w:t>业绩基本要求：近两年内（</w:t>
      </w:r>
      <w:r>
        <w:rPr>
          <w:rFonts w:hint="eastAsia" w:ascii="Times New Roman" w:hAnsi="Times New Roman" w:eastAsia="仿宋" w:cs="Times New Roman"/>
          <w:color w:val="000000"/>
          <w:sz w:val="28"/>
          <w:szCs w:val="28"/>
          <w:highlight w:val="none"/>
          <w:lang w:val="en-US" w:eastAsia="zh-CN"/>
        </w:rPr>
        <w:t>2023</w:t>
      </w:r>
      <w:r>
        <w:rPr>
          <w:rFonts w:hint="eastAsia" w:ascii="Times New Roman" w:hAnsi="Times New Roman" w:eastAsia="仿宋" w:cs="Times New Roman"/>
          <w:color w:val="000000"/>
          <w:sz w:val="28"/>
          <w:szCs w:val="28"/>
          <w:highlight w:val="none"/>
          <w:lang w:val="en-GB"/>
        </w:rPr>
        <w:t>年</w:t>
      </w:r>
      <w:r>
        <w:rPr>
          <w:rFonts w:hint="eastAsia" w:ascii="Times New Roman" w:hAnsi="Times New Roman" w:eastAsia="仿宋" w:cs="Times New Roman"/>
          <w:color w:val="000000"/>
          <w:sz w:val="28"/>
          <w:szCs w:val="28"/>
          <w:highlight w:val="none"/>
          <w:lang w:val="en-US" w:eastAsia="zh-CN"/>
        </w:rPr>
        <w:t>5</w:t>
      </w:r>
      <w:r>
        <w:rPr>
          <w:rFonts w:hint="eastAsia" w:ascii="Times New Roman" w:hAnsi="Times New Roman" w:eastAsia="仿宋" w:cs="Times New Roman"/>
          <w:color w:val="000000"/>
          <w:sz w:val="28"/>
          <w:szCs w:val="28"/>
          <w:highlight w:val="none"/>
          <w:lang w:val="en-GB"/>
        </w:rPr>
        <w:t>月</w:t>
      </w:r>
      <w:r>
        <w:rPr>
          <w:rFonts w:hint="eastAsia" w:ascii="Times New Roman" w:hAnsi="Times New Roman" w:eastAsia="仿宋" w:cs="Times New Roman"/>
          <w:color w:val="000000"/>
          <w:sz w:val="28"/>
          <w:szCs w:val="28"/>
          <w:highlight w:val="none"/>
          <w:lang w:val="en-US" w:eastAsia="zh-CN"/>
        </w:rPr>
        <w:t>8</w:t>
      </w:r>
      <w:r>
        <w:rPr>
          <w:rFonts w:hint="eastAsia" w:ascii="Times New Roman" w:hAnsi="Times New Roman" w:eastAsia="仿宋" w:cs="Times New Roman"/>
          <w:color w:val="000000"/>
          <w:sz w:val="28"/>
          <w:szCs w:val="28"/>
          <w:highlight w:val="none"/>
          <w:lang w:val="en-GB"/>
        </w:rPr>
        <w:t>日起至今）至少具备一项正在实施或已完成的类似业绩；</w:t>
      </w:r>
    </w:p>
    <w:p w14:paraId="5C8D05F7">
      <w:pPr>
        <w:spacing w:line="640" w:lineRule="exact"/>
        <w:ind w:firstLine="560" w:firstLineChars="200"/>
        <w:rPr>
          <w:rFonts w:ascii="Times New Roman" w:hAnsi="Times New Roman" w:eastAsia="仿宋" w:cs="Times New Roman"/>
          <w:color w:val="000000"/>
          <w:sz w:val="28"/>
          <w:szCs w:val="28"/>
          <w:highlight w:val="none"/>
          <w:lang w:val="en-GB"/>
        </w:rPr>
      </w:pPr>
      <w:r>
        <w:rPr>
          <w:rFonts w:hint="eastAsia" w:ascii="Times New Roman" w:hAnsi="Times New Roman" w:eastAsia="仿宋" w:cs="Times New Roman"/>
          <w:color w:val="000000"/>
          <w:sz w:val="28"/>
          <w:szCs w:val="28"/>
          <w:highlight w:val="none"/>
          <w:lang w:val="en-US" w:eastAsia="zh-CN"/>
        </w:rPr>
        <w:t>5</w:t>
      </w:r>
      <w:r>
        <w:rPr>
          <w:rFonts w:ascii="Times New Roman" w:hAnsi="Times New Roman" w:eastAsia="仿宋" w:cs="Times New Roman"/>
          <w:color w:val="000000"/>
          <w:sz w:val="28"/>
          <w:szCs w:val="28"/>
          <w:highlight w:val="none"/>
          <w:lang w:val="en-GB"/>
        </w:rPr>
        <w:t>.</w:t>
      </w:r>
      <w:r>
        <w:rPr>
          <w:rFonts w:hint="eastAsia" w:ascii="Times New Roman" w:hAnsi="Times New Roman" w:eastAsia="仿宋" w:cs="Times New Roman"/>
          <w:color w:val="000000"/>
          <w:sz w:val="28"/>
          <w:szCs w:val="28"/>
          <w:highlight w:val="none"/>
          <w:lang w:val="en-GB"/>
        </w:rPr>
        <w:t>单位负责人为同一人或者存在直接控股、管理关系的不同供应商，不得参加同一合同项下的采购活动；</w:t>
      </w:r>
    </w:p>
    <w:p w14:paraId="031F5E3C">
      <w:pPr>
        <w:spacing w:line="640" w:lineRule="exact"/>
        <w:ind w:firstLine="560" w:firstLineChars="200"/>
        <w:rPr>
          <w:rFonts w:ascii="Times New Roman" w:hAnsi="Times New Roman" w:eastAsia="仿宋" w:cs="Times New Roman"/>
          <w:color w:val="000000"/>
          <w:sz w:val="28"/>
          <w:szCs w:val="28"/>
          <w:highlight w:val="none"/>
          <w:lang w:val="en-GB"/>
        </w:rPr>
      </w:pPr>
      <w:r>
        <w:rPr>
          <w:rFonts w:ascii="Times New Roman" w:hAnsi="Times New Roman" w:eastAsia="仿宋" w:cs="Times New Roman"/>
          <w:color w:val="000000"/>
          <w:sz w:val="28"/>
          <w:szCs w:val="28"/>
          <w:highlight w:val="none"/>
          <w:lang w:val="en-GB"/>
        </w:rPr>
        <w:t>7.</w:t>
      </w:r>
      <w:r>
        <w:rPr>
          <w:rFonts w:hint="eastAsia" w:ascii="Times New Roman" w:hAnsi="Times New Roman" w:eastAsia="仿宋" w:cs="Times New Roman"/>
          <w:color w:val="000000"/>
          <w:sz w:val="28"/>
          <w:szCs w:val="28"/>
          <w:highlight w:val="none"/>
          <w:lang w:val="en-US" w:eastAsia="zh-CN"/>
        </w:rPr>
        <w:t>不</w:t>
      </w:r>
      <w:r>
        <w:rPr>
          <w:rFonts w:hint="eastAsia" w:ascii="Times New Roman" w:hAnsi="Times New Roman" w:eastAsia="仿宋" w:cs="Times New Roman"/>
          <w:color w:val="000000"/>
          <w:sz w:val="28"/>
          <w:szCs w:val="28"/>
          <w:highlight w:val="none"/>
          <w:lang w:val="en-GB"/>
        </w:rPr>
        <w:t>接受联合体参选。</w:t>
      </w:r>
    </w:p>
    <w:p w14:paraId="4EA40F52">
      <w:pPr>
        <w:spacing w:line="640" w:lineRule="exact"/>
        <w:ind w:firstLine="560" w:firstLineChars="200"/>
        <w:jc w:val="left"/>
        <w:rPr>
          <w:rFonts w:eastAsia="黑体"/>
          <w:bCs/>
          <w:color w:val="000000"/>
          <w:kern w:val="0"/>
          <w:sz w:val="28"/>
          <w:szCs w:val="28"/>
          <w:highlight w:val="none"/>
        </w:rPr>
      </w:pPr>
      <w:r>
        <w:rPr>
          <w:rFonts w:eastAsia="黑体"/>
          <w:bCs/>
          <w:color w:val="000000"/>
          <w:kern w:val="0"/>
          <w:sz w:val="28"/>
          <w:szCs w:val="28"/>
          <w:highlight w:val="none"/>
        </w:rPr>
        <w:t>三、参选单位应就本次选聘报送相关参选文件，包括：</w:t>
      </w:r>
    </w:p>
    <w:p w14:paraId="687A0587">
      <w:pPr>
        <w:autoSpaceDE w:val="0"/>
        <w:autoSpaceDN w:val="0"/>
        <w:adjustRightInd w:val="0"/>
        <w:spacing w:line="640" w:lineRule="exact"/>
        <w:ind w:firstLine="562" w:firstLineChars="200"/>
        <w:rPr>
          <w:rFonts w:eastAsia="仿宋"/>
          <w:b/>
          <w:bCs/>
          <w:color w:val="000000"/>
          <w:sz w:val="28"/>
          <w:szCs w:val="28"/>
          <w:highlight w:val="none"/>
        </w:rPr>
      </w:pPr>
      <w:r>
        <w:rPr>
          <w:rFonts w:eastAsia="仿宋"/>
          <w:b/>
          <w:bCs/>
          <w:color w:val="000000"/>
          <w:sz w:val="28"/>
          <w:szCs w:val="28"/>
          <w:highlight w:val="none"/>
          <w:lang w:val="en-GB"/>
        </w:rPr>
        <w:t>（一）</w:t>
      </w:r>
      <w:r>
        <w:rPr>
          <w:rFonts w:eastAsia="仿宋"/>
          <w:b/>
          <w:bCs/>
          <w:color w:val="000000"/>
          <w:sz w:val="28"/>
          <w:szCs w:val="28"/>
          <w:highlight w:val="none"/>
          <w:lang w:val="en-GB"/>
        </w:rPr>
        <w:tab/>
      </w:r>
      <w:r>
        <w:rPr>
          <w:rFonts w:eastAsia="仿宋"/>
          <w:b/>
          <w:bCs/>
          <w:color w:val="000000"/>
          <w:sz w:val="28"/>
          <w:szCs w:val="28"/>
          <w:highlight w:val="none"/>
        </w:rPr>
        <w:t>资格及实力证明文件</w:t>
      </w:r>
    </w:p>
    <w:p w14:paraId="3F97EEBF">
      <w:pPr>
        <w:spacing w:line="640" w:lineRule="exact"/>
        <w:ind w:firstLine="560" w:firstLineChars="200"/>
        <w:rPr>
          <w:rFonts w:eastAsia="仿宋"/>
          <w:color w:val="000000"/>
          <w:sz w:val="28"/>
          <w:szCs w:val="28"/>
          <w:highlight w:val="none"/>
          <w:lang w:val="en-GB"/>
        </w:rPr>
      </w:pPr>
      <w:r>
        <w:rPr>
          <w:rFonts w:eastAsia="仿宋"/>
          <w:color w:val="000000"/>
          <w:sz w:val="28"/>
          <w:szCs w:val="28"/>
          <w:highlight w:val="none"/>
        </w:rPr>
        <w:t>1、企业</w:t>
      </w:r>
      <w:r>
        <w:rPr>
          <w:rFonts w:eastAsia="仿宋"/>
          <w:color w:val="000000"/>
          <w:sz w:val="28"/>
          <w:szCs w:val="28"/>
          <w:highlight w:val="none"/>
          <w:lang w:val="en-GB"/>
        </w:rPr>
        <w:t>基本情况（</w:t>
      </w:r>
      <w:r>
        <w:rPr>
          <w:rFonts w:eastAsia="仿宋"/>
          <w:color w:val="000000"/>
          <w:sz w:val="28"/>
          <w:szCs w:val="28"/>
          <w:highlight w:val="none"/>
        </w:rPr>
        <w:t>公司简介</w:t>
      </w:r>
      <w:r>
        <w:rPr>
          <w:rFonts w:eastAsia="仿宋"/>
          <w:color w:val="000000"/>
          <w:sz w:val="28"/>
          <w:szCs w:val="28"/>
          <w:highlight w:val="none"/>
          <w:lang w:val="en-GB"/>
        </w:rPr>
        <w:t>、财务状况、项目团队等）；</w:t>
      </w:r>
    </w:p>
    <w:p w14:paraId="5AF45BAD">
      <w:pPr>
        <w:spacing w:line="640" w:lineRule="exact"/>
        <w:ind w:firstLine="560" w:firstLineChars="200"/>
        <w:rPr>
          <w:rFonts w:eastAsia="仿宋"/>
          <w:color w:val="000000"/>
          <w:sz w:val="28"/>
          <w:szCs w:val="28"/>
          <w:highlight w:val="none"/>
          <w:lang w:val="en-GB"/>
        </w:rPr>
      </w:pPr>
      <w:r>
        <w:rPr>
          <w:rFonts w:eastAsia="仿宋"/>
          <w:color w:val="000000"/>
          <w:sz w:val="28"/>
          <w:szCs w:val="28"/>
          <w:highlight w:val="none"/>
        </w:rPr>
        <w:t>2、</w:t>
      </w:r>
      <w:r>
        <w:rPr>
          <w:rFonts w:eastAsia="仿宋"/>
          <w:color w:val="000000"/>
          <w:sz w:val="28"/>
          <w:szCs w:val="28"/>
          <w:highlight w:val="none"/>
          <w:lang w:val="en-GB"/>
        </w:rPr>
        <w:t>供应商法定代表人身份证明书（格式见</w:t>
      </w:r>
      <w:r>
        <w:rPr>
          <w:rFonts w:eastAsia="仿宋"/>
          <w:color w:val="000000"/>
          <w:sz w:val="28"/>
          <w:szCs w:val="28"/>
          <w:highlight w:val="none"/>
        </w:rPr>
        <w:t>附件2-1</w:t>
      </w:r>
      <w:r>
        <w:rPr>
          <w:rFonts w:eastAsia="仿宋"/>
          <w:color w:val="000000"/>
          <w:sz w:val="28"/>
          <w:szCs w:val="28"/>
          <w:highlight w:val="none"/>
          <w:lang w:val="en-GB"/>
        </w:rPr>
        <w:t>）；</w:t>
      </w:r>
    </w:p>
    <w:p w14:paraId="1FD3D991">
      <w:pPr>
        <w:spacing w:line="640" w:lineRule="exact"/>
        <w:ind w:firstLine="560" w:firstLineChars="200"/>
        <w:rPr>
          <w:rFonts w:eastAsia="仿宋"/>
          <w:color w:val="000000"/>
          <w:sz w:val="28"/>
          <w:szCs w:val="28"/>
          <w:highlight w:val="none"/>
          <w:lang w:val="en-GB"/>
        </w:rPr>
      </w:pPr>
      <w:r>
        <w:rPr>
          <w:rFonts w:eastAsia="仿宋"/>
          <w:color w:val="000000"/>
          <w:sz w:val="28"/>
          <w:szCs w:val="28"/>
          <w:highlight w:val="none"/>
        </w:rPr>
        <w:t>3、</w:t>
      </w:r>
      <w:r>
        <w:rPr>
          <w:rFonts w:eastAsia="仿宋"/>
          <w:color w:val="000000"/>
          <w:sz w:val="28"/>
          <w:szCs w:val="28"/>
          <w:highlight w:val="none"/>
          <w:lang w:val="en-GB"/>
        </w:rPr>
        <w:t>供应商法定代表人授权书（格式见</w:t>
      </w:r>
      <w:r>
        <w:rPr>
          <w:rFonts w:eastAsia="仿宋"/>
          <w:color w:val="000000"/>
          <w:sz w:val="28"/>
          <w:szCs w:val="28"/>
          <w:highlight w:val="none"/>
        </w:rPr>
        <w:t>附件2-2</w:t>
      </w:r>
      <w:r>
        <w:rPr>
          <w:rFonts w:eastAsia="仿宋"/>
          <w:color w:val="000000"/>
          <w:sz w:val="28"/>
          <w:szCs w:val="28"/>
          <w:highlight w:val="none"/>
          <w:lang w:val="en-GB"/>
        </w:rPr>
        <w:t>）；</w:t>
      </w:r>
    </w:p>
    <w:p w14:paraId="3E0922FB">
      <w:pPr>
        <w:spacing w:line="640" w:lineRule="exact"/>
        <w:ind w:firstLine="560" w:firstLineChars="200"/>
        <w:rPr>
          <w:rFonts w:eastAsia="仿宋"/>
          <w:color w:val="000000"/>
          <w:sz w:val="28"/>
          <w:szCs w:val="28"/>
          <w:highlight w:val="none"/>
          <w:lang w:val="en-GB"/>
        </w:rPr>
      </w:pPr>
      <w:r>
        <w:rPr>
          <w:rFonts w:eastAsia="仿宋"/>
          <w:color w:val="000000"/>
          <w:sz w:val="28"/>
          <w:szCs w:val="28"/>
          <w:highlight w:val="none"/>
        </w:rPr>
        <w:t>4、</w:t>
      </w:r>
      <w:r>
        <w:rPr>
          <w:rFonts w:eastAsia="仿宋"/>
          <w:sz w:val="28"/>
          <w:szCs w:val="28"/>
          <w:highlight w:val="none"/>
        </w:rPr>
        <w:t>营业执照、资质证书等资信资料</w:t>
      </w:r>
      <w:r>
        <w:rPr>
          <w:rFonts w:eastAsia="仿宋"/>
          <w:color w:val="000000"/>
          <w:sz w:val="28"/>
          <w:szCs w:val="28"/>
          <w:highlight w:val="none"/>
          <w:lang w:val="en-GB"/>
        </w:rPr>
        <w:t>；</w:t>
      </w:r>
    </w:p>
    <w:p w14:paraId="0113741B">
      <w:pPr>
        <w:spacing w:line="640" w:lineRule="exact"/>
        <w:ind w:firstLine="560" w:firstLineChars="200"/>
        <w:rPr>
          <w:rFonts w:eastAsia="仿宋"/>
          <w:color w:val="000000"/>
          <w:sz w:val="28"/>
          <w:szCs w:val="28"/>
          <w:highlight w:val="none"/>
          <w:lang w:val="en-GB"/>
        </w:rPr>
      </w:pPr>
      <w:r>
        <w:rPr>
          <w:rFonts w:eastAsia="仿宋"/>
          <w:color w:val="000000"/>
          <w:sz w:val="28"/>
          <w:szCs w:val="28"/>
          <w:highlight w:val="none"/>
        </w:rPr>
        <w:t>5、</w:t>
      </w:r>
      <w:r>
        <w:rPr>
          <w:rFonts w:eastAsia="仿宋"/>
          <w:color w:val="000000"/>
          <w:sz w:val="28"/>
          <w:szCs w:val="28"/>
          <w:highlight w:val="none"/>
          <w:lang w:val="en-GB"/>
        </w:rPr>
        <w:t>供应商</w:t>
      </w:r>
      <w:r>
        <w:rPr>
          <w:rFonts w:eastAsia="仿宋"/>
          <w:color w:val="000000"/>
          <w:sz w:val="28"/>
          <w:szCs w:val="28"/>
          <w:highlight w:val="none"/>
        </w:rPr>
        <w:t>近</w:t>
      </w:r>
      <w:r>
        <w:rPr>
          <w:rFonts w:hint="eastAsia" w:eastAsia="仿宋"/>
          <w:color w:val="000000"/>
          <w:sz w:val="28"/>
          <w:szCs w:val="28"/>
          <w:highlight w:val="none"/>
          <w:lang w:val="en-US" w:eastAsia="zh-CN"/>
        </w:rPr>
        <w:t>2</w:t>
      </w:r>
      <w:r>
        <w:rPr>
          <w:rFonts w:eastAsia="仿宋"/>
          <w:color w:val="000000"/>
          <w:sz w:val="28"/>
          <w:szCs w:val="28"/>
          <w:highlight w:val="none"/>
        </w:rPr>
        <w:t>年</w:t>
      </w:r>
      <w:r>
        <w:rPr>
          <w:rFonts w:eastAsia="仿宋"/>
          <w:color w:val="000000"/>
          <w:sz w:val="28"/>
          <w:szCs w:val="28"/>
          <w:highlight w:val="none"/>
          <w:lang w:val="en-GB"/>
        </w:rPr>
        <w:t>业绩项目一览表及业绩证明材料</w:t>
      </w:r>
      <w:r>
        <w:rPr>
          <w:rFonts w:eastAsia="仿宋"/>
          <w:sz w:val="28"/>
          <w:szCs w:val="28"/>
          <w:highlight w:val="none"/>
        </w:rPr>
        <w:t>（</w:t>
      </w:r>
      <w:r>
        <w:rPr>
          <w:rFonts w:eastAsia="仿宋"/>
          <w:color w:val="000000"/>
          <w:sz w:val="28"/>
          <w:szCs w:val="28"/>
          <w:highlight w:val="none"/>
          <w:lang w:val="en-GB"/>
        </w:rPr>
        <w:t>格式见</w:t>
      </w:r>
      <w:r>
        <w:rPr>
          <w:rFonts w:eastAsia="仿宋"/>
          <w:color w:val="000000"/>
          <w:sz w:val="28"/>
          <w:szCs w:val="28"/>
          <w:highlight w:val="none"/>
        </w:rPr>
        <w:t>附件2-3</w:t>
      </w:r>
      <w:r>
        <w:rPr>
          <w:rFonts w:eastAsia="仿宋"/>
          <w:sz w:val="28"/>
          <w:szCs w:val="28"/>
          <w:highlight w:val="none"/>
        </w:rPr>
        <w:t>）</w:t>
      </w:r>
      <w:r>
        <w:rPr>
          <w:rFonts w:eastAsia="仿宋"/>
          <w:color w:val="000000"/>
          <w:sz w:val="28"/>
          <w:szCs w:val="28"/>
          <w:highlight w:val="none"/>
          <w:lang w:val="en-GB"/>
        </w:rPr>
        <w:t>。</w:t>
      </w:r>
    </w:p>
    <w:p w14:paraId="31FC15E3">
      <w:pPr>
        <w:spacing w:line="640" w:lineRule="exact"/>
        <w:ind w:firstLine="560" w:firstLineChars="200"/>
        <w:rPr>
          <w:rFonts w:eastAsia="仿宋"/>
          <w:color w:val="000000"/>
          <w:sz w:val="28"/>
          <w:szCs w:val="28"/>
          <w:highlight w:val="none"/>
          <w:lang w:val="en-GB"/>
        </w:rPr>
      </w:pPr>
      <w:r>
        <w:rPr>
          <w:rFonts w:eastAsia="仿宋"/>
          <w:color w:val="000000"/>
          <w:sz w:val="28"/>
          <w:szCs w:val="28"/>
          <w:highlight w:val="none"/>
        </w:rPr>
        <w:t>6、</w:t>
      </w:r>
      <w:r>
        <w:rPr>
          <w:rFonts w:eastAsia="仿宋"/>
          <w:color w:val="000000"/>
          <w:sz w:val="28"/>
          <w:szCs w:val="28"/>
          <w:highlight w:val="none"/>
          <w:lang w:val="en-GB"/>
        </w:rPr>
        <w:t>参选承诺书、</w:t>
      </w:r>
      <w:r>
        <w:rPr>
          <w:rFonts w:eastAsia="仿宋"/>
          <w:color w:val="000000"/>
          <w:sz w:val="28"/>
          <w:szCs w:val="28"/>
          <w:highlight w:val="none"/>
        </w:rPr>
        <w:t>保密承诺书</w:t>
      </w:r>
      <w:r>
        <w:rPr>
          <w:rFonts w:eastAsia="仿宋"/>
          <w:color w:val="000000"/>
          <w:sz w:val="28"/>
          <w:szCs w:val="28"/>
          <w:highlight w:val="none"/>
          <w:lang w:val="en-GB"/>
        </w:rPr>
        <w:t>（格式见</w:t>
      </w:r>
      <w:r>
        <w:rPr>
          <w:rFonts w:eastAsia="仿宋"/>
          <w:color w:val="000000"/>
          <w:sz w:val="28"/>
          <w:szCs w:val="28"/>
          <w:highlight w:val="none"/>
        </w:rPr>
        <w:t>附件2-5，2-6</w:t>
      </w:r>
      <w:r>
        <w:rPr>
          <w:rFonts w:eastAsia="仿宋"/>
          <w:color w:val="000000"/>
          <w:sz w:val="28"/>
          <w:szCs w:val="28"/>
          <w:highlight w:val="none"/>
          <w:lang w:val="en-GB"/>
        </w:rPr>
        <w:t>）；</w:t>
      </w:r>
    </w:p>
    <w:p w14:paraId="075E3648">
      <w:pPr>
        <w:spacing w:line="640" w:lineRule="exact"/>
        <w:ind w:firstLine="562" w:firstLineChars="200"/>
        <w:rPr>
          <w:rFonts w:eastAsia="仿宋"/>
          <w:b/>
          <w:color w:val="0000FF"/>
          <w:sz w:val="28"/>
          <w:szCs w:val="28"/>
          <w:highlight w:val="none"/>
        </w:rPr>
      </w:pPr>
      <w:r>
        <w:rPr>
          <w:rFonts w:eastAsia="仿宋"/>
          <w:b/>
          <w:color w:val="000000"/>
          <w:sz w:val="28"/>
          <w:szCs w:val="28"/>
          <w:highlight w:val="none"/>
        </w:rPr>
        <w:t>（</w:t>
      </w:r>
      <w:r>
        <w:rPr>
          <w:rFonts w:hint="eastAsia" w:eastAsia="仿宋"/>
          <w:b/>
          <w:color w:val="000000"/>
          <w:sz w:val="28"/>
          <w:szCs w:val="28"/>
          <w:highlight w:val="none"/>
          <w:lang w:val="en-US" w:eastAsia="zh-CN"/>
        </w:rPr>
        <w:t>二</w:t>
      </w:r>
      <w:r>
        <w:rPr>
          <w:rFonts w:eastAsia="仿宋"/>
          <w:b/>
          <w:color w:val="000000"/>
          <w:sz w:val="28"/>
          <w:szCs w:val="28"/>
          <w:highlight w:val="none"/>
        </w:rPr>
        <w:t>）报价文件</w:t>
      </w:r>
      <w:r>
        <w:rPr>
          <w:rFonts w:eastAsia="仿宋"/>
          <w:color w:val="000000"/>
          <w:sz w:val="28"/>
          <w:szCs w:val="28"/>
          <w:highlight w:val="none"/>
        </w:rPr>
        <w:t xml:space="preserve"> </w:t>
      </w:r>
    </w:p>
    <w:p w14:paraId="45C929CA">
      <w:pPr>
        <w:pStyle w:val="4"/>
        <w:tabs>
          <w:tab w:val="left" w:pos="0"/>
        </w:tabs>
        <w:snapToGrid w:val="0"/>
        <w:spacing w:line="640" w:lineRule="exact"/>
        <w:ind w:firstLine="560" w:firstLineChars="200"/>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1、报价表（格式</w:t>
      </w:r>
      <w:r>
        <w:rPr>
          <w:rFonts w:ascii="Times New Roman" w:hAnsi="Times New Roman" w:eastAsia="仿宋" w:cs="Times New Roman"/>
          <w:color w:val="000000"/>
          <w:sz w:val="28"/>
          <w:szCs w:val="28"/>
          <w:highlight w:val="none"/>
          <w:lang w:val="en-GB"/>
        </w:rPr>
        <w:t>见</w:t>
      </w:r>
      <w:r>
        <w:rPr>
          <w:rFonts w:ascii="Times New Roman" w:hAnsi="Times New Roman" w:eastAsia="仿宋" w:cs="Times New Roman"/>
          <w:color w:val="000000"/>
          <w:sz w:val="28"/>
          <w:szCs w:val="28"/>
          <w:highlight w:val="none"/>
        </w:rPr>
        <w:t xml:space="preserve">附件2-4）。 </w:t>
      </w:r>
    </w:p>
    <w:p w14:paraId="34A27AD1">
      <w:pPr>
        <w:pStyle w:val="4"/>
        <w:tabs>
          <w:tab w:val="left" w:pos="0"/>
        </w:tabs>
        <w:snapToGrid w:val="0"/>
        <w:spacing w:line="640" w:lineRule="exact"/>
        <w:ind w:firstLine="560" w:firstLineChars="200"/>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2、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3C9BE26">
      <w:pPr>
        <w:pStyle w:val="4"/>
        <w:tabs>
          <w:tab w:val="left" w:pos="0"/>
        </w:tabs>
        <w:snapToGrid w:val="0"/>
        <w:spacing w:line="640" w:lineRule="exact"/>
        <w:ind w:firstLine="560" w:firstLineChars="200"/>
        <w:rPr>
          <w:rFonts w:ascii="Times New Roman" w:hAnsi="Times New Roman" w:eastAsia="仿宋" w:cs="Times New Roman"/>
          <w:color w:val="000000"/>
          <w:sz w:val="32"/>
          <w:szCs w:val="32"/>
          <w:highlight w:val="none"/>
        </w:rPr>
      </w:pPr>
      <w:r>
        <w:rPr>
          <w:rFonts w:ascii="Times New Roman" w:hAnsi="Times New Roman" w:eastAsia="仿宋" w:cs="Times New Roman"/>
          <w:color w:val="000000"/>
          <w:sz w:val="28"/>
          <w:szCs w:val="28"/>
          <w:highlight w:val="none"/>
        </w:rPr>
        <w:t>3、参选单位首轮只允许有一个最终报价，如未按要求报价，为无效报价。</w:t>
      </w:r>
    </w:p>
    <w:p w14:paraId="61DD0215">
      <w:pPr>
        <w:spacing w:line="640" w:lineRule="exact"/>
        <w:ind w:firstLine="560" w:firstLineChars="200"/>
        <w:jc w:val="left"/>
        <w:rPr>
          <w:rFonts w:eastAsia="黑体"/>
          <w:bCs/>
          <w:color w:val="000000"/>
          <w:kern w:val="0"/>
          <w:sz w:val="28"/>
          <w:szCs w:val="28"/>
          <w:highlight w:val="none"/>
        </w:rPr>
      </w:pPr>
      <w:r>
        <w:rPr>
          <w:rFonts w:eastAsia="黑体"/>
          <w:bCs/>
          <w:color w:val="000000"/>
          <w:kern w:val="0"/>
          <w:sz w:val="28"/>
          <w:szCs w:val="28"/>
          <w:highlight w:val="none"/>
        </w:rPr>
        <w:t>四、选聘程序</w:t>
      </w:r>
    </w:p>
    <w:p w14:paraId="10FCBED0">
      <w:pPr>
        <w:widowControl/>
        <w:spacing w:line="360" w:lineRule="auto"/>
        <w:ind w:firstLine="565" w:firstLineChars="202"/>
        <w:rPr>
          <w:rFonts w:ascii="Times New Roman" w:hAnsi="Times New Roman" w:eastAsia="仿宋" w:cs="Times New Roman"/>
          <w:color w:val="000000"/>
          <w:kern w:val="2"/>
          <w:sz w:val="28"/>
          <w:szCs w:val="28"/>
          <w:highlight w:val="none"/>
          <w:lang w:val="en-US" w:eastAsia="zh-CN" w:bidi="ar-SA"/>
        </w:rPr>
      </w:pPr>
      <w:r>
        <w:rPr>
          <w:rFonts w:hint="eastAsia" w:ascii="Times New Roman" w:hAnsi="Times New Roman" w:eastAsia="仿宋" w:cs="Times New Roman"/>
          <w:color w:val="000000"/>
          <w:kern w:val="2"/>
          <w:sz w:val="28"/>
          <w:szCs w:val="28"/>
          <w:highlight w:val="none"/>
          <w:lang w:val="en-US" w:eastAsia="zh-CN" w:bidi="ar-SA"/>
        </w:rPr>
        <w:t>（一）各参选单位签到；</w:t>
      </w:r>
    </w:p>
    <w:p w14:paraId="02E6734B">
      <w:pPr>
        <w:widowControl/>
        <w:spacing w:line="360" w:lineRule="auto"/>
        <w:ind w:firstLine="565" w:firstLineChars="202"/>
        <w:rPr>
          <w:rFonts w:ascii="Times New Roman" w:hAnsi="Times New Roman" w:eastAsia="仿宋" w:cs="Times New Roman"/>
          <w:color w:val="000000"/>
          <w:kern w:val="2"/>
          <w:sz w:val="28"/>
          <w:szCs w:val="28"/>
          <w:highlight w:val="none"/>
          <w:lang w:val="en-US" w:eastAsia="zh-CN" w:bidi="ar-SA"/>
        </w:rPr>
      </w:pPr>
      <w:r>
        <w:rPr>
          <w:rFonts w:hint="eastAsia" w:ascii="Times New Roman" w:hAnsi="Times New Roman" w:eastAsia="仿宋" w:cs="Times New Roman"/>
          <w:color w:val="000000"/>
          <w:kern w:val="2"/>
          <w:sz w:val="28"/>
          <w:szCs w:val="28"/>
          <w:highlight w:val="none"/>
          <w:lang w:val="en-US" w:eastAsia="zh-CN" w:bidi="ar-SA"/>
        </w:rPr>
        <w:t>（二）主持人宣布公开比选</w:t>
      </w:r>
      <w:r>
        <w:rPr>
          <w:rFonts w:ascii="Times New Roman" w:hAnsi="Times New Roman" w:eastAsia="仿宋" w:cs="Times New Roman"/>
          <w:color w:val="000000"/>
          <w:kern w:val="2"/>
          <w:sz w:val="28"/>
          <w:szCs w:val="28"/>
          <w:highlight w:val="none"/>
          <w:lang w:val="en-US" w:eastAsia="zh-CN" w:bidi="ar-SA"/>
        </w:rPr>
        <w:t>流程</w:t>
      </w:r>
      <w:r>
        <w:rPr>
          <w:rFonts w:hint="eastAsia" w:ascii="Times New Roman" w:hAnsi="Times New Roman" w:eastAsia="仿宋" w:cs="Times New Roman"/>
          <w:color w:val="000000"/>
          <w:kern w:val="2"/>
          <w:sz w:val="28"/>
          <w:szCs w:val="28"/>
          <w:highlight w:val="none"/>
          <w:lang w:val="en-US" w:eastAsia="zh-CN" w:bidi="ar-SA"/>
        </w:rPr>
        <w:t>及注意事项；</w:t>
      </w:r>
    </w:p>
    <w:p w14:paraId="2888DA54">
      <w:pPr>
        <w:widowControl/>
        <w:spacing w:line="360" w:lineRule="auto"/>
        <w:ind w:firstLine="565" w:firstLineChars="202"/>
        <w:rPr>
          <w:rFonts w:ascii="Times New Roman" w:hAnsi="Times New Roman" w:eastAsia="仿宋" w:cs="Times New Roman"/>
          <w:color w:val="000000"/>
          <w:kern w:val="2"/>
          <w:sz w:val="28"/>
          <w:szCs w:val="28"/>
          <w:highlight w:val="none"/>
          <w:lang w:val="en-US" w:eastAsia="zh-CN" w:bidi="ar-SA"/>
        </w:rPr>
      </w:pPr>
      <w:r>
        <w:rPr>
          <w:rFonts w:hint="eastAsia" w:ascii="Times New Roman" w:hAnsi="Times New Roman" w:eastAsia="仿宋" w:cs="Times New Roman"/>
          <w:color w:val="000000"/>
          <w:kern w:val="2"/>
          <w:sz w:val="28"/>
          <w:szCs w:val="28"/>
          <w:highlight w:val="none"/>
          <w:lang w:val="en-US" w:eastAsia="zh-CN" w:bidi="ar-SA"/>
        </w:rPr>
        <w:t>（三）参选单位代表、工作人员以及监督人员现场检查各响应文件的密封情况并签字；</w:t>
      </w:r>
    </w:p>
    <w:p w14:paraId="1403CE5C">
      <w:pPr>
        <w:widowControl/>
        <w:spacing w:line="360" w:lineRule="auto"/>
        <w:ind w:firstLine="565" w:firstLineChars="202"/>
        <w:rPr>
          <w:rFonts w:ascii="Times New Roman" w:hAnsi="Times New Roman" w:eastAsia="仿宋" w:cs="Times New Roman"/>
          <w:color w:val="000000"/>
          <w:kern w:val="2"/>
          <w:sz w:val="28"/>
          <w:szCs w:val="28"/>
          <w:highlight w:val="none"/>
          <w:lang w:val="en-US" w:eastAsia="zh-CN" w:bidi="ar-SA"/>
        </w:rPr>
      </w:pPr>
      <w:r>
        <w:rPr>
          <w:rFonts w:hint="eastAsia" w:ascii="Times New Roman" w:hAnsi="Times New Roman" w:eastAsia="仿宋" w:cs="Times New Roman"/>
          <w:color w:val="000000"/>
          <w:kern w:val="2"/>
          <w:sz w:val="28"/>
          <w:szCs w:val="28"/>
          <w:highlight w:val="none"/>
          <w:lang w:val="en-US" w:eastAsia="zh-CN" w:bidi="ar-SA"/>
        </w:rPr>
        <w:t>（四）工作人员当众开启参选文件，公布各参选单位报价并登记，参选单位对报价签字确认后暂时离场。评审委员会对参选单位进行资格及符合性审查（如存在审核未通过的单位，则召集所有单位入场后当场宣布未通过单位名单及原因）；</w:t>
      </w:r>
    </w:p>
    <w:p w14:paraId="47B6D850">
      <w:pPr>
        <w:widowControl/>
        <w:spacing w:line="360" w:lineRule="auto"/>
        <w:ind w:firstLine="565" w:firstLineChars="202"/>
        <w:rPr>
          <w:rFonts w:ascii="Times New Roman" w:hAnsi="Times New Roman" w:eastAsia="仿宋" w:cs="Times New Roman"/>
          <w:color w:val="000000"/>
          <w:kern w:val="2"/>
          <w:sz w:val="28"/>
          <w:szCs w:val="28"/>
          <w:highlight w:val="none"/>
          <w:lang w:val="en-US" w:eastAsia="zh-CN" w:bidi="ar-SA"/>
        </w:rPr>
      </w:pPr>
      <w:r>
        <w:rPr>
          <w:rFonts w:hint="eastAsia" w:ascii="Times New Roman" w:hAnsi="Times New Roman" w:eastAsia="仿宋" w:cs="Times New Roman"/>
          <w:color w:val="000000"/>
          <w:kern w:val="2"/>
          <w:sz w:val="28"/>
          <w:szCs w:val="28"/>
          <w:highlight w:val="none"/>
          <w:lang w:val="en-US" w:eastAsia="zh-CN" w:bidi="ar-SA"/>
        </w:rPr>
        <w:t>（五）评审委员会根据报价确定候选人排名；</w:t>
      </w:r>
    </w:p>
    <w:p w14:paraId="3E080B5B">
      <w:pPr>
        <w:ind w:firstLine="560" w:firstLineChars="200"/>
        <w:rPr>
          <w:rFonts w:ascii="Times New Roman" w:hAnsi="Times New Roman" w:eastAsia="仿宋" w:cs="Times New Roman"/>
          <w:color w:val="000000"/>
          <w:kern w:val="2"/>
          <w:sz w:val="28"/>
          <w:szCs w:val="28"/>
          <w:highlight w:val="none"/>
          <w:lang w:val="en-US" w:eastAsia="zh-CN" w:bidi="ar-SA"/>
        </w:rPr>
      </w:pPr>
      <w:r>
        <w:rPr>
          <w:rFonts w:hint="eastAsia" w:ascii="Times New Roman" w:hAnsi="Times New Roman" w:eastAsia="仿宋" w:cs="Times New Roman"/>
          <w:color w:val="000000"/>
          <w:kern w:val="2"/>
          <w:sz w:val="28"/>
          <w:szCs w:val="28"/>
          <w:highlight w:val="none"/>
          <w:lang w:val="en-US" w:eastAsia="zh-CN" w:bidi="ar-SA"/>
        </w:rPr>
        <w:t>（六）现场选聘结束后，采购人将选聘拟中选结果报公司内部决策机构审议，审议通过后将结果通知中选单位，双方择日签订正式协议。</w:t>
      </w:r>
    </w:p>
    <w:p w14:paraId="48B58075">
      <w:pPr>
        <w:spacing w:line="640" w:lineRule="exact"/>
        <w:ind w:firstLine="560" w:firstLineChars="200"/>
        <w:jc w:val="left"/>
        <w:rPr>
          <w:rFonts w:eastAsia="黑体"/>
          <w:bCs/>
          <w:color w:val="000000"/>
          <w:kern w:val="0"/>
          <w:sz w:val="28"/>
          <w:szCs w:val="28"/>
          <w:highlight w:val="none"/>
        </w:rPr>
      </w:pPr>
      <w:r>
        <w:rPr>
          <w:rFonts w:eastAsia="黑体"/>
          <w:bCs/>
          <w:color w:val="000000"/>
          <w:kern w:val="0"/>
          <w:sz w:val="28"/>
          <w:szCs w:val="28"/>
          <w:highlight w:val="none"/>
        </w:rPr>
        <w:t>五、选聘材料提交</w:t>
      </w:r>
    </w:p>
    <w:p w14:paraId="0346106C">
      <w:pPr>
        <w:pStyle w:val="3"/>
        <w:spacing w:after="0" w:line="640" w:lineRule="exact"/>
        <w:ind w:firstLine="560" w:firstLineChars="200"/>
        <w:rPr>
          <w:rFonts w:eastAsia="仿宋"/>
          <w:sz w:val="28"/>
          <w:szCs w:val="28"/>
          <w:highlight w:val="none"/>
        </w:rPr>
      </w:pPr>
      <w:r>
        <w:rPr>
          <w:rFonts w:eastAsia="仿宋"/>
          <w:sz w:val="28"/>
          <w:szCs w:val="28"/>
          <w:highlight w:val="none"/>
        </w:rPr>
        <w:t>选聘材料应采用A4纸打印正本1份装订成册密封提交（</w:t>
      </w:r>
      <w:r>
        <w:rPr>
          <w:rFonts w:eastAsia="仿宋"/>
          <w:b/>
          <w:bCs/>
          <w:sz w:val="28"/>
          <w:szCs w:val="28"/>
          <w:highlight w:val="none"/>
        </w:rPr>
        <w:t>同步提供正本PDF电子文档</w:t>
      </w:r>
      <w:r>
        <w:rPr>
          <w:rFonts w:eastAsia="仿宋"/>
          <w:sz w:val="28"/>
          <w:szCs w:val="28"/>
          <w:highlight w:val="none"/>
        </w:rPr>
        <w:t>），参选文件封面应注明参选文件名称、参选单位名称并加盖单位公章，</w:t>
      </w:r>
      <w:r>
        <w:rPr>
          <w:rFonts w:eastAsia="仿宋"/>
          <w:color w:val="000000"/>
          <w:sz w:val="28"/>
          <w:szCs w:val="28"/>
          <w:highlight w:val="none"/>
          <w:lang w:val="en-GB"/>
        </w:rPr>
        <w:t>其中报价文件应单独加盖公章（</w:t>
      </w:r>
      <w:r>
        <w:rPr>
          <w:rFonts w:eastAsia="仿宋"/>
          <w:color w:val="000000"/>
          <w:sz w:val="28"/>
          <w:szCs w:val="28"/>
          <w:highlight w:val="none"/>
        </w:rPr>
        <w:t>无需单独密封</w:t>
      </w:r>
      <w:r>
        <w:rPr>
          <w:rFonts w:eastAsia="仿宋"/>
          <w:color w:val="000000"/>
          <w:sz w:val="28"/>
          <w:szCs w:val="28"/>
          <w:highlight w:val="none"/>
          <w:lang w:val="en-GB"/>
        </w:rPr>
        <w:t>）</w:t>
      </w:r>
      <w:r>
        <w:rPr>
          <w:rFonts w:eastAsia="仿宋"/>
          <w:sz w:val="28"/>
          <w:szCs w:val="28"/>
          <w:highlight w:val="none"/>
        </w:rPr>
        <w:t>。</w:t>
      </w:r>
    </w:p>
    <w:p w14:paraId="2EC893AE">
      <w:pPr>
        <w:pStyle w:val="3"/>
        <w:spacing w:after="0" w:line="640" w:lineRule="exact"/>
        <w:ind w:firstLine="560" w:firstLineChars="200"/>
        <w:rPr>
          <w:rFonts w:eastAsia="黑体"/>
          <w:bCs/>
          <w:color w:val="000000"/>
          <w:kern w:val="0"/>
          <w:sz w:val="28"/>
          <w:szCs w:val="28"/>
          <w:highlight w:val="none"/>
        </w:rPr>
      </w:pPr>
      <w:r>
        <w:rPr>
          <w:rFonts w:eastAsia="黑体"/>
          <w:bCs/>
          <w:color w:val="000000"/>
          <w:kern w:val="0"/>
          <w:sz w:val="28"/>
          <w:szCs w:val="28"/>
          <w:highlight w:val="none"/>
        </w:rPr>
        <w:t>六、响应文件递交截止时间及地点</w:t>
      </w:r>
    </w:p>
    <w:p w14:paraId="49FC1182">
      <w:pPr>
        <w:spacing w:line="640" w:lineRule="exact"/>
        <w:ind w:firstLine="280" w:firstLineChars="100"/>
        <w:rPr>
          <w:rFonts w:eastAsia="仿宋"/>
          <w:bCs/>
          <w:color w:val="000000"/>
          <w:sz w:val="28"/>
          <w:szCs w:val="28"/>
          <w:highlight w:val="none"/>
        </w:rPr>
      </w:pPr>
      <w:r>
        <w:rPr>
          <w:rFonts w:eastAsia="仿宋"/>
          <w:color w:val="000000"/>
          <w:sz w:val="28"/>
          <w:szCs w:val="28"/>
          <w:highlight w:val="none"/>
        </w:rPr>
        <w:t>（一）响应文件递交截止时间及</w:t>
      </w:r>
      <w:r>
        <w:rPr>
          <w:rFonts w:hint="eastAsia" w:eastAsia="仿宋"/>
          <w:color w:val="000000"/>
          <w:sz w:val="28"/>
          <w:szCs w:val="28"/>
          <w:highlight w:val="none"/>
        </w:rPr>
        <w:t>公开比选</w:t>
      </w:r>
      <w:r>
        <w:rPr>
          <w:rFonts w:eastAsia="仿宋"/>
          <w:color w:val="000000"/>
          <w:sz w:val="28"/>
          <w:szCs w:val="28"/>
          <w:highlight w:val="none"/>
        </w:rPr>
        <w:t>现场开始时间为：</w:t>
      </w:r>
      <w:r>
        <w:rPr>
          <w:rFonts w:hint="eastAsia" w:eastAsia="仿宋"/>
          <w:bCs/>
          <w:color w:val="000000"/>
          <w:sz w:val="28"/>
          <w:szCs w:val="28"/>
          <w:highlight w:val="none"/>
          <w:lang w:val="en-US" w:eastAsia="zh-CN"/>
        </w:rPr>
        <w:t>2025</w:t>
      </w:r>
      <w:r>
        <w:rPr>
          <w:rFonts w:eastAsia="仿宋"/>
          <w:bCs/>
          <w:color w:val="000000"/>
          <w:sz w:val="28"/>
          <w:szCs w:val="28"/>
          <w:highlight w:val="none"/>
        </w:rPr>
        <w:t>年</w:t>
      </w:r>
      <w:r>
        <w:rPr>
          <w:rFonts w:hint="eastAsia" w:eastAsia="仿宋"/>
          <w:bCs/>
          <w:color w:val="000000"/>
          <w:sz w:val="28"/>
          <w:szCs w:val="28"/>
          <w:highlight w:val="none"/>
          <w:lang w:val="en-US" w:eastAsia="zh-CN"/>
        </w:rPr>
        <w:t>5</w:t>
      </w:r>
      <w:r>
        <w:rPr>
          <w:rFonts w:eastAsia="仿宋"/>
          <w:bCs/>
          <w:color w:val="000000"/>
          <w:sz w:val="28"/>
          <w:szCs w:val="28"/>
          <w:highlight w:val="none"/>
        </w:rPr>
        <w:t>月</w:t>
      </w:r>
      <w:r>
        <w:rPr>
          <w:rFonts w:hint="eastAsia" w:eastAsia="仿宋"/>
          <w:bCs/>
          <w:color w:val="000000"/>
          <w:sz w:val="28"/>
          <w:szCs w:val="28"/>
          <w:highlight w:val="none"/>
          <w:lang w:val="en-US" w:eastAsia="zh-CN"/>
        </w:rPr>
        <w:t>16</w:t>
      </w:r>
      <w:r>
        <w:rPr>
          <w:rFonts w:eastAsia="仿宋"/>
          <w:bCs/>
          <w:color w:val="000000"/>
          <w:sz w:val="28"/>
          <w:szCs w:val="28"/>
          <w:highlight w:val="none"/>
        </w:rPr>
        <w:t>日</w:t>
      </w:r>
      <w:r>
        <w:rPr>
          <w:rFonts w:hint="eastAsia" w:eastAsia="仿宋"/>
          <w:bCs/>
          <w:color w:val="000000"/>
          <w:sz w:val="28"/>
          <w:szCs w:val="28"/>
          <w:highlight w:val="none"/>
          <w:lang w:val="en-US" w:eastAsia="zh-CN"/>
        </w:rPr>
        <w:t>10:00</w:t>
      </w:r>
      <w:r>
        <w:rPr>
          <w:rFonts w:eastAsia="仿宋"/>
          <w:color w:val="000000"/>
          <w:sz w:val="28"/>
          <w:szCs w:val="28"/>
          <w:highlight w:val="none"/>
        </w:rPr>
        <w:t>（均为北京时间）；</w:t>
      </w:r>
    </w:p>
    <w:p w14:paraId="2C674C61">
      <w:pPr>
        <w:spacing w:line="640" w:lineRule="exact"/>
        <w:ind w:firstLine="280" w:firstLineChars="100"/>
        <w:rPr>
          <w:rFonts w:eastAsia="仿宋"/>
          <w:sz w:val="28"/>
          <w:szCs w:val="28"/>
          <w:highlight w:val="none"/>
        </w:rPr>
      </w:pPr>
      <w:r>
        <w:rPr>
          <w:rFonts w:eastAsia="仿宋"/>
          <w:bCs/>
          <w:color w:val="000000"/>
          <w:sz w:val="28"/>
          <w:szCs w:val="28"/>
          <w:highlight w:val="none"/>
        </w:rPr>
        <w:t>（二）响应文件递交及</w:t>
      </w:r>
      <w:r>
        <w:rPr>
          <w:rFonts w:hint="eastAsia" w:eastAsia="仿宋"/>
          <w:color w:val="000000"/>
          <w:sz w:val="28"/>
          <w:szCs w:val="28"/>
          <w:highlight w:val="none"/>
        </w:rPr>
        <w:t>公开比选</w:t>
      </w:r>
      <w:r>
        <w:rPr>
          <w:rFonts w:eastAsia="仿宋"/>
          <w:bCs/>
          <w:color w:val="000000"/>
          <w:sz w:val="28"/>
          <w:szCs w:val="28"/>
          <w:highlight w:val="none"/>
        </w:rPr>
        <w:t>地点</w:t>
      </w:r>
    </w:p>
    <w:p w14:paraId="67D810BB">
      <w:pPr>
        <w:spacing w:line="640" w:lineRule="exact"/>
        <w:ind w:firstLine="560" w:firstLineChars="200"/>
        <w:jc w:val="left"/>
        <w:rPr>
          <w:rFonts w:eastAsia="仿宋"/>
          <w:bCs/>
          <w:color w:val="000000"/>
          <w:kern w:val="0"/>
          <w:sz w:val="28"/>
          <w:szCs w:val="28"/>
          <w:highlight w:val="none"/>
        </w:rPr>
      </w:pPr>
      <w:r>
        <w:rPr>
          <w:rFonts w:hint="eastAsia" w:eastAsia="仿宋"/>
          <w:bCs/>
          <w:color w:val="000000"/>
          <w:sz w:val="28"/>
          <w:szCs w:val="28"/>
          <w:highlight w:val="none"/>
        </w:rPr>
        <w:t>成都市新津区金华镇清云中路199号</w:t>
      </w:r>
      <w:r>
        <w:rPr>
          <w:rFonts w:hint="eastAsia" w:eastAsia="仿宋"/>
          <w:bCs/>
          <w:color w:val="000000"/>
          <w:sz w:val="28"/>
          <w:szCs w:val="28"/>
          <w:highlight w:val="none"/>
          <w:lang w:val="en-US" w:eastAsia="zh-CN"/>
        </w:rPr>
        <w:t>成都长客新筑轨道交通装备有限公司105会议室(</w:t>
      </w:r>
      <w:r>
        <w:rPr>
          <w:rFonts w:eastAsia="仿宋"/>
          <w:b/>
          <w:bCs w:val="0"/>
          <w:color w:val="000000"/>
          <w:sz w:val="28"/>
          <w:szCs w:val="28"/>
          <w:highlight w:val="none"/>
        </w:rPr>
        <w:t>允许邮寄递交</w:t>
      </w:r>
      <w:r>
        <w:rPr>
          <w:rFonts w:hint="eastAsia" w:eastAsia="仿宋"/>
          <w:b/>
          <w:bCs w:val="0"/>
          <w:color w:val="000000"/>
          <w:sz w:val="28"/>
          <w:szCs w:val="28"/>
          <w:highlight w:val="none"/>
          <w:lang w:eastAsia="zh-CN"/>
        </w:rPr>
        <w:t>，</w:t>
      </w:r>
      <w:r>
        <w:rPr>
          <w:rFonts w:hint="eastAsia" w:eastAsia="仿宋"/>
          <w:b/>
          <w:bCs w:val="0"/>
          <w:color w:val="000000"/>
          <w:sz w:val="28"/>
          <w:szCs w:val="28"/>
          <w:highlight w:val="none"/>
          <w:lang w:val="en-US" w:eastAsia="zh-CN"/>
        </w:rPr>
        <w:t>无需本人至现场</w:t>
      </w:r>
      <w:r>
        <w:rPr>
          <w:rFonts w:eastAsia="仿宋"/>
          <w:bCs/>
          <w:color w:val="000000"/>
          <w:sz w:val="28"/>
          <w:szCs w:val="28"/>
          <w:highlight w:val="none"/>
        </w:rPr>
        <w:t>）</w:t>
      </w:r>
      <w:r>
        <w:rPr>
          <w:rFonts w:hint="eastAsia" w:eastAsia="仿宋"/>
          <w:bCs/>
          <w:color w:val="000000"/>
          <w:sz w:val="28"/>
          <w:szCs w:val="28"/>
          <w:highlight w:val="none"/>
          <w:lang w:eastAsia="zh-CN"/>
        </w:rPr>
        <w:t>，响应文件未在递交截止时间送达的，视为放弃参选。参选过程中请密切通过新筑股份公司官网招投标板块(https://www.xinzhu.com/ztb/zbxx/)关注项目进度。</w:t>
      </w:r>
    </w:p>
    <w:p w14:paraId="01252E81">
      <w:pPr>
        <w:spacing w:line="640" w:lineRule="exact"/>
        <w:ind w:firstLine="560" w:firstLineChars="200"/>
        <w:jc w:val="left"/>
        <w:rPr>
          <w:rFonts w:eastAsia="黑体"/>
          <w:bCs/>
          <w:color w:val="000000"/>
          <w:kern w:val="0"/>
          <w:sz w:val="28"/>
          <w:szCs w:val="28"/>
          <w:highlight w:val="none"/>
        </w:rPr>
      </w:pPr>
      <w:r>
        <w:rPr>
          <w:rFonts w:eastAsia="黑体"/>
          <w:bCs/>
          <w:color w:val="000000"/>
          <w:kern w:val="0"/>
          <w:sz w:val="28"/>
          <w:szCs w:val="28"/>
          <w:highlight w:val="none"/>
        </w:rPr>
        <w:t>七、评分规则</w:t>
      </w:r>
    </w:p>
    <w:p w14:paraId="30C3B384">
      <w:pPr>
        <w:spacing w:line="640" w:lineRule="exact"/>
        <w:ind w:firstLine="562" w:firstLineChars="200"/>
        <w:jc w:val="left"/>
        <w:rPr>
          <w:rFonts w:eastAsia="仿宋"/>
          <w:color w:val="000000"/>
          <w:sz w:val="28"/>
          <w:szCs w:val="28"/>
          <w:highlight w:val="none"/>
        </w:rPr>
      </w:pPr>
      <w:r>
        <w:rPr>
          <w:rFonts w:eastAsia="仿宋"/>
          <w:b/>
          <w:bCs/>
          <w:sz w:val="28"/>
          <w:szCs w:val="28"/>
          <w:highlight w:val="none"/>
        </w:rPr>
        <w:t>本次评审采用最低投标价法，一共</w:t>
      </w:r>
      <w:r>
        <w:rPr>
          <w:rFonts w:hint="eastAsia" w:eastAsia="仿宋"/>
          <w:b/>
          <w:bCs/>
          <w:sz w:val="28"/>
          <w:szCs w:val="28"/>
          <w:highlight w:val="none"/>
          <w:lang w:val="en-US" w:eastAsia="zh-CN"/>
        </w:rPr>
        <w:t>一</w:t>
      </w:r>
      <w:r>
        <w:rPr>
          <w:rFonts w:eastAsia="仿宋"/>
          <w:b/>
          <w:bCs/>
          <w:sz w:val="28"/>
          <w:szCs w:val="28"/>
          <w:highlight w:val="none"/>
        </w:rPr>
        <w:t>轮</w:t>
      </w:r>
      <w:r>
        <w:rPr>
          <w:rFonts w:hint="eastAsia" w:eastAsia="仿宋"/>
          <w:b/>
          <w:bCs/>
          <w:sz w:val="28"/>
          <w:szCs w:val="28"/>
          <w:highlight w:val="none"/>
        </w:rPr>
        <w:t>报价</w:t>
      </w:r>
      <w:r>
        <w:rPr>
          <w:rFonts w:eastAsia="仿宋"/>
          <w:b/>
          <w:bCs/>
          <w:sz w:val="28"/>
          <w:szCs w:val="28"/>
          <w:highlight w:val="none"/>
        </w:rPr>
        <w:t>。</w:t>
      </w:r>
    </w:p>
    <w:p w14:paraId="728591CA">
      <w:pPr>
        <w:spacing w:line="640" w:lineRule="exact"/>
        <w:ind w:firstLine="560" w:firstLineChars="200"/>
        <w:jc w:val="left"/>
        <w:rPr>
          <w:rFonts w:eastAsia="黑体"/>
          <w:bCs/>
          <w:color w:val="000000"/>
          <w:kern w:val="0"/>
          <w:sz w:val="28"/>
          <w:szCs w:val="28"/>
          <w:highlight w:val="none"/>
        </w:rPr>
      </w:pPr>
      <w:r>
        <w:rPr>
          <w:rFonts w:eastAsia="黑体"/>
          <w:bCs/>
          <w:color w:val="000000"/>
          <w:kern w:val="0"/>
          <w:sz w:val="28"/>
          <w:szCs w:val="28"/>
          <w:highlight w:val="none"/>
        </w:rPr>
        <w:t>八、限价要求</w:t>
      </w:r>
    </w:p>
    <w:p w14:paraId="067A84C9">
      <w:pPr>
        <w:pStyle w:val="4"/>
        <w:tabs>
          <w:tab w:val="left" w:pos="0"/>
        </w:tabs>
        <w:snapToGrid w:val="0"/>
        <w:spacing w:line="640" w:lineRule="exact"/>
        <w:ind w:firstLine="560" w:firstLineChars="200"/>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本次限价</w:t>
      </w:r>
      <w:r>
        <w:rPr>
          <w:rFonts w:hint="eastAsia" w:ascii="Times New Roman" w:hAnsi="Times New Roman" w:eastAsia="仿宋" w:cs="Times New Roman"/>
          <w:color w:val="000000"/>
          <w:sz w:val="28"/>
          <w:szCs w:val="28"/>
          <w:highlight w:val="none"/>
          <w:lang w:val="en-US" w:eastAsia="zh-CN"/>
        </w:rPr>
        <w:t>未税</w:t>
      </w:r>
      <w:bookmarkStart w:id="1" w:name="_GoBack"/>
      <w:bookmarkEnd w:id="1"/>
      <w:r>
        <w:rPr>
          <w:rFonts w:hint="eastAsia" w:ascii="Times New Roman" w:hAnsi="Times New Roman" w:eastAsia="仿宋" w:cs="Times New Roman"/>
          <w:color w:val="000000"/>
          <w:sz w:val="28"/>
          <w:szCs w:val="28"/>
          <w:highlight w:val="none"/>
          <w:lang w:val="en-US" w:eastAsia="zh-CN"/>
        </w:rPr>
        <w:t>7.12</w:t>
      </w:r>
      <w:r>
        <w:rPr>
          <w:rFonts w:ascii="Times New Roman" w:hAnsi="Times New Roman" w:eastAsia="仿宋" w:cs="Times New Roman"/>
          <w:color w:val="000000"/>
          <w:sz w:val="28"/>
          <w:szCs w:val="28"/>
          <w:highlight w:val="none"/>
        </w:rPr>
        <w:t>万元，采用总价包干模式，超过限价的报价视为无效报价。</w:t>
      </w:r>
    </w:p>
    <w:p w14:paraId="14EB20BE">
      <w:pPr>
        <w:spacing w:line="640" w:lineRule="exact"/>
        <w:ind w:firstLine="560" w:firstLineChars="200"/>
        <w:jc w:val="left"/>
        <w:rPr>
          <w:rFonts w:eastAsia="黑体"/>
          <w:bCs/>
          <w:color w:val="000000"/>
          <w:kern w:val="0"/>
          <w:sz w:val="28"/>
          <w:szCs w:val="28"/>
          <w:highlight w:val="none"/>
        </w:rPr>
      </w:pPr>
      <w:r>
        <w:rPr>
          <w:rFonts w:eastAsia="黑体"/>
          <w:bCs/>
          <w:color w:val="000000"/>
          <w:kern w:val="0"/>
          <w:sz w:val="28"/>
          <w:szCs w:val="28"/>
          <w:highlight w:val="none"/>
        </w:rPr>
        <w:t>九、澄清及修改</w:t>
      </w:r>
    </w:p>
    <w:p w14:paraId="1201701A">
      <w:pPr>
        <w:spacing w:line="640" w:lineRule="exact"/>
        <w:ind w:firstLine="560" w:firstLineChars="200"/>
        <w:rPr>
          <w:rFonts w:eastAsia="仿宋"/>
          <w:color w:val="000000"/>
          <w:sz w:val="28"/>
          <w:szCs w:val="28"/>
          <w:highlight w:val="none"/>
        </w:rPr>
      </w:pPr>
      <w:r>
        <w:rPr>
          <w:rFonts w:eastAsia="仿宋"/>
          <w:color w:val="000000"/>
          <w:sz w:val="28"/>
          <w:szCs w:val="28"/>
          <w:highlight w:val="none"/>
        </w:rPr>
        <w:t>1、采购人如需对已发出的采购文件进行澄清或修改的，将在</w:t>
      </w:r>
      <w:r>
        <w:rPr>
          <w:rFonts w:hint="eastAsia" w:eastAsia="仿宋"/>
          <w:color w:val="000000"/>
          <w:sz w:val="28"/>
          <w:szCs w:val="28"/>
          <w:highlight w:val="none"/>
          <w:lang w:val="en-US" w:eastAsia="zh-CN"/>
        </w:rPr>
        <w:t>新筑股份公司官网招投标板块(https://www.xinzhu.com/ztb/zbxx/)</w:t>
      </w:r>
      <w:r>
        <w:rPr>
          <w:rFonts w:eastAsia="仿宋"/>
          <w:color w:val="000000"/>
          <w:sz w:val="28"/>
          <w:szCs w:val="28"/>
          <w:highlight w:val="none"/>
        </w:rPr>
        <w:t>发布更正公告，该澄清或修改内容为采购文件的组成部分。</w:t>
      </w:r>
    </w:p>
    <w:p w14:paraId="7F3CF158">
      <w:pPr>
        <w:spacing w:line="640" w:lineRule="exact"/>
        <w:ind w:firstLine="560" w:firstLineChars="200"/>
        <w:rPr>
          <w:rFonts w:eastAsia="仿宋"/>
          <w:color w:val="000000"/>
          <w:sz w:val="28"/>
          <w:szCs w:val="28"/>
          <w:highlight w:val="none"/>
        </w:rPr>
      </w:pPr>
      <w:r>
        <w:rPr>
          <w:rFonts w:eastAsia="仿宋"/>
          <w:color w:val="000000"/>
          <w:sz w:val="28"/>
          <w:szCs w:val="28"/>
          <w:highlight w:val="none"/>
        </w:rPr>
        <w:t>2、投标人认为需要对采购文件进行澄清的，可在</w:t>
      </w:r>
      <w:r>
        <w:rPr>
          <w:rFonts w:hint="eastAsia" w:eastAsia="仿宋"/>
          <w:color w:val="000000"/>
          <w:sz w:val="28"/>
          <w:szCs w:val="28"/>
          <w:highlight w:val="none"/>
          <w:lang w:val="en-US" w:eastAsia="zh-CN"/>
        </w:rPr>
        <w:t>新筑股份公司官网招投标板块(https://www.xinzhu.com/ztb/zbxx/)</w:t>
      </w:r>
      <w:r>
        <w:rPr>
          <w:rFonts w:eastAsia="仿宋"/>
          <w:color w:val="000000"/>
          <w:sz w:val="28"/>
          <w:szCs w:val="28"/>
          <w:highlight w:val="none"/>
        </w:rPr>
        <w:t>向采购人提出申请（截止时间</w:t>
      </w:r>
      <w:r>
        <w:rPr>
          <w:rFonts w:hint="eastAsia" w:eastAsia="仿宋"/>
          <w:color w:val="000000"/>
          <w:sz w:val="28"/>
          <w:szCs w:val="28"/>
          <w:highlight w:val="none"/>
          <w:lang w:val="en-US" w:eastAsia="zh-CN"/>
        </w:rPr>
        <w:t>2025</w:t>
      </w:r>
      <w:r>
        <w:rPr>
          <w:rFonts w:eastAsia="仿宋"/>
          <w:bCs/>
          <w:color w:val="000000"/>
          <w:sz w:val="28"/>
          <w:szCs w:val="28"/>
          <w:highlight w:val="none"/>
        </w:rPr>
        <w:t>年</w:t>
      </w:r>
      <w:r>
        <w:rPr>
          <w:rFonts w:hint="eastAsia" w:eastAsia="仿宋"/>
          <w:bCs/>
          <w:color w:val="000000"/>
          <w:sz w:val="28"/>
          <w:szCs w:val="28"/>
          <w:highlight w:val="none"/>
          <w:lang w:val="en-US" w:eastAsia="zh-CN"/>
        </w:rPr>
        <w:t>5</w:t>
      </w:r>
      <w:r>
        <w:rPr>
          <w:rFonts w:eastAsia="仿宋"/>
          <w:bCs/>
          <w:color w:val="000000"/>
          <w:sz w:val="28"/>
          <w:szCs w:val="28"/>
          <w:highlight w:val="none"/>
        </w:rPr>
        <w:t>月</w:t>
      </w:r>
      <w:r>
        <w:rPr>
          <w:rFonts w:hint="eastAsia" w:eastAsia="仿宋"/>
          <w:bCs/>
          <w:color w:val="000000"/>
          <w:sz w:val="28"/>
          <w:szCs w:val="28"/>
          <w:highlight w:val="none"/>
          <w:lang w:val="en-US" w:eastAsia="zh-CN"/>
        </w:rPr>
        <w:t>15</w:t>
      </w:r>
      <w:r>
        <w:rPr>
          <w:rFonts w:eastAsia="仿宋"/>
          <w:bCs/>
          <w:color w:val="000000"/>
          <w:sz w:val="28"/>
          <w:szCs w:val="28"/>
          <w:highlight w:val="none"/>
        </w:rPr>
        <w:t>日</w:t>
      </w:r>
      <w:r>
        <w:rPr>
          <w:rFonts w:hint="eastAsia" w:eastAsia="仿宋"/>
          <w:bCs/>
          <w:color w:val="000000"/>
          <w:sz w:val="28"/>
          <w:szCs w:val="28"/>
          <w:highlight w:val="none"/>
          <w:lang w:val="en-US" w:eastAsia="zh-CN"/>
        </w:rPr>
        <w:t>10:00</w:t>
      </w:r>
      <w:r>
        <w:rPr>
          <w:rFonts w:eastAsia="仿宋"/>
          <w:color w:val="000000"/>
          <w:sz w:val="28"/>
          <w:szCs w:val="28"/>
          <w:highlight w:val="none"/>
        </w:rPr>
        <w:t>），但采购人可决定是否采纳申请事项。</w:t>
      </w:r>
    </w:p>
    <w:p w14:paraId="3C80EE69">
      <w:pPr>
        <w:spacing w:line="640" w:lineRule="exact"/>
        <w:ind w:firstLine="560" w:firstLineChars="200"/>
        <w:rPr>
          <w:rFonts w:eastAsia="仿宋_GB2312"/>
          <w:color w:val="000000"/>
          <w:sz w:val="28"/>
          <w:szCs w:val="28"/>
          <w:highlight w:val="none"/>
        </w:rPr>
      </w:pPr>
      <w:r>
        <w:rPr>
          <w:rFonts w:eastAsia="仿宋"/>
          <w:color w:val="000000"/>
          <w:sz w:val="28"/>
          <w:szCs w:val="28"/>
          <w:highlight w:val="none"/>
        </w:rPr>
        <w:t>3、投标人应于响应文件递交截止时间之前，自行登录招采</w:t>
      </w:r>
      <w:r>
        <w:rPr>
          <w:rFonts w:hint="eastAsia" w:eastAsia="仿宋"/>
          <w:color w:val="000000"/>
          <w:sz w:val="28"/>
          <w:szCs w:val="28"/>
          <w:highlight w:val="none"/>
          <w:lang w:val="en-US" w:eastAsia="zh-CN"/>
        </w:rPr>
        <w:t>新筑股份公司官网招投标板块(https://www.xinzhu.com/ztb/zbxx/)</w:t>
      </w:r>
      <w:r>
        <w:rPr>
          <w:rFonts w:eastAsia="仿宋"/>
          <w:color w:val="000000"/>
          <w:sz w:val="28"/>
          <w:szCs w:val="28"/>
          <w:highlight w:val="none"/>
        </w:rPr>
        <w:t>查询本项目的更正公告，因未查阅公告造成的后果由投标人自行承担。</w:t>
      </w:r>
    </w:p>
    <w:p w14:paraId="6DFB306D">
      <w:pPr>
        <w:spacing w:line="640" w:lineRule="exact"/>
        <w:ind w:firstLine="560" w:firstLineChars="200"/>
        <w:rPr>
          <w:rFonts w:eastAsia="仿宋_GB2312"/>
          <w:color w:val="000000"/>
          <w:sz w:val="28"/>
          <w:szCs w:val="28"/>
          <w:highlight w:val="none"/>
        </w:rPr>
      </w:pPr>
    </w:p>
    <w:p w14:paraId="0088DA1B">
      <w:pPr>
        <w:spacing w:line="640" w:lineRule="exact"/>
        <w:ind w:firstLine="560" w:firstLineChars="200"/>
        <w:jc w:val="left"/>
        <w:rPr>
          <w:rFonts w:eastAsia="黑体"/>
          <w:bCs/>
          <w:color w:val="000000"/>
          <w:kern w:val="0"/>
          <w:sz w:val="28"/>
          <w:szCs w:val="28"/>
          <w:highlight w:val="none"/>
        </w:rPr>
      </w:pPr>
      <w:r>
        <w:rPr>
          <w:rFonts w:eastAsia="黑体"/>
          <w:bCs/>
          <w:color w:val="000000"/>
          <w:kern w:val="0"/>
          <w:sz w:val="28"/>
          <w:szCs w:val="28"/>
          <w:highlight w:val="none"/>
        </w:rPr>
        <w:t>十、其他</w:t>
      </w:r>
    </w:p>
    <w:p w14:paraId="162221B0">
      <w:pPr>
        <w:spacing w:line="640" w:lineRule="exact"/>
        <w:ind w:firstLine="560" w:firstLineChars="200"/>
        <w:rPr>
          <w:rFonts w:eastAsia="仿宋"/>
          <w:color w:val="000000"/>
          <w:sz w:val="28"/>
          <w:szCs w:val="28"/>
          <w:highlight w:val="none"/>
        </w:rPr>
      </w:pPr>
      <w:bookmarkStart w:id="0" w:name="_Toc15116"/>
      <w:r>
        <w:rPr>
          <w:rFonts w:eastAsia="仿宋"/>
          <w:color w:val="000000"/>
          <w:sz w:val="28"/>
          <w:szCs w:val="28"/>
          <w:highlight w:val="none"/>
        </w:rPr>
        <w:t>1、中选人应在中选通知书发出之日起三十日内与采购人签订采购合同。因中选人原因造成逾期未与采购人签订采购合同的，视为自动放弃；</w:t>
      </w:r>
    </w:p>
    <w:p w14:paraId="61E5698A">
      <w:pPr>
        <w:spacing w:line="640" w:lineRule="exact"/>
        <w:ind w:firstLine="560" w:firstLineChars="200"/>
        <w:rPr>
          <w:rFonts w:eastAsia="仿宋_GB2312"/>
          <w:color w:val="000000"/>
          <w:sz w:val="28"/>
          <w:szCs w:val="28"/>
          <w:highlight w:val="none"/>
        </w:rPr>
      </w:pPr>
      <w:r>
        <w:rPr>
          <w:rFonts w:eastAsia="仿宋"/>
          <w:color w:val="000000"/>
          <w:sz w:val="28"/>
          <w:szCs w:val="28"/>
          <w:highlight w:val="none"/>
        </w:rPr>
        <w:t>2、中选人因不可抗力原因不能履行采购合同或放弃成交的，采购人可依序与其他中选候选人签订采购合同，也可以重新组织采购。</w:t>
      </w:r>
    </w:p>
    <w:p w14:paraId="01E9FA13">
      <w:pPr>
        <w:spacing w:line="640" w:lineRule="exact"/>
        <w:ind w:firstLine="560" w:firstLineChars="200"/>
        <w:rPr>
          <w:rFonts w:eastAsia="黑体"/>
          <w:sz w:val="28"/>
          <w:szCs w:val="28"/>
          <w:highlight w:val="none"/>
        </w:rPr>
      </w:pPr>
      <w:r>
        <w:rPr>
          <w:rFonts w:eastAsia="黑体"/>
          <w:sz w:val="28"/>
          <w:szCs w:val="28"/>
          <w:highlight w:val="none"/>
        </w:rPr>
        <w:t>十一、选聘联系人</w:t>
      </w:r>
    </w:p>
    <w:p w14:paraId="285CC72C">
      <w:pPr>
        <w:spacing w:line="640" w:lineRule="exact"/>
        <w:ind w:firstLine="560" w:firstLineChars="200"/>
        <w:rPr>
          <w:rFonts w:hint="eastAsia" w:eastAsia="仿宋"/>
          <w:sz w:val="28"/>
          <w:szCs w:val="28"/>
          <w:highlight w:val="none"/>
          <w:lang w:eastAsia="zh-CN"/>
        </w:rPr>
      </w:pPr>
      <w:r>
        <w:rPr>
          <w:rFonts w:eastAsia="仿宋"/>
          <w:sz w:val="28"/>
          <w:szCs w:val="28"/>
          <w:highlight w:val="none"/>
        </w:rPr>
        <w:t>联系人：</w:t>
      </w:r>
      <w:r>
        <w:rPr>
          <w:rFonts w:hint="eastAsia" w:eastAsia="仿宋"/>
          <w:sz w:val="28"/>
          <w:szCs w:val="28"/>
          <w:highlight w:val="none"/>
          <w:lang w:val="en-US" w:eastAsia="zh-CN"/>
        </w:rPr>
        <w:t>付小洛</w:t>
      </w:r>
    </w:p>
    <w:p w14:paraId="71CEFEC3">
      <w:pPr>
        <w:spacing w:line="640" w:lineRule="exact"/>
        <w:ind w:firstLine="560" w:firstLineChars="200"/>
        <w:rPr>
          <w:rFonts w:hint="default" w:eastAsia="仿宋"/>
          <w:sz w:val="28"/>
          <w:szCs w:val="28"/>
          <w:highlight w:val="none"/>
          <w:lang w:val="en-US" w:eastAsia="zh-CN"/>
        </w:rPr>
      </w:pPr>
      <w:r>
        <w:rPr>
          <w:rFonts w:eastAsia="仿宋"/>
          <w:sz w:val="28"/>
          <w:szCs w:val="28"/>
          <w:highlight w:val="none"/>
        </w:rPr>
        <w:t>联系电话：</w:t>
      </w:r>
      <w:r>
        <w:rPr>
          <w:rFonts w:hint="eastAsia" w:eastAsia="仿宋"/>
          <w:sz w:val="28"/>
          <w:szCs w:val="28"/>
          <w:highlight w:val="none"/>
          <w:lang w:val="en-US" w:eastAsia="zh-CN"/>
        </w:rPr>
        <w:t>15328487998</w:t>
      </w:r>
    </w:p>
    <w:p w14:paraId="2D6E92DF">
      <w:pPr>
        <w:spacing w:line="640" w:lineRule="exact"/>
        <w:ind w:firstLine="560" w:firstLineChars="200"/>
        <w:rPr>
          <w:rFonts w:ascii="Times New Roman" w:hAnsi="Times New Roman" w:cs="Times New Roman"/>
          <w:sz w:val="28"/>
          <w:szCs w:val="28"/>
          <w:highlight w:val="none"/>
        </w:rPr>
      </w:pPr>
      <w:r>
        <w:rPr>
          <w:rFonts w:eastAsia="仿宋"/>
          <w:sz w:val="28"/>
          <w:szCs w:val="28"/>
          <w:highlight w:val="none"/>
        </w:rPr>
        <w:t>地址：</w:t>
      </w:r>
      <w:r>
        <w:rPr>
          <w:rFonts w:hint="eastAsia" w:eastAsia="仿宋"/>
          <w:sz w:val="28"/>
          <w:szCs w:val="28"/>
          <w:highlight w:val="none"/>
        </w:rPr>
        <w:t>成都市新津区金华镇清云中路199号</w:t>
      </w:r>
    </w:p>
    <w:p w14:paraId="3978D958">
      <w:pPr>
        <w:spacing w:line="640" w:lineRule="exact"/>
        <w:jc w:val="right"/>
        <w:rPr>
          <w:rFonts w:eastAsia="仿宋"/>
          <w:sz w:val="28"/>
          <w:szCs w:val="28"/>
          <w:highlight w:val="none"/>
        </w:rPr>
      </w:pPr>
      <w:r>
        <w:rPr>
          <w:rFonts w:hint="eastAsia" w:eastAsia="仿宋"/>
          <w:sz w:val="28"/>
          <w:szCs w:val="28"/>
          <w:highlight w:val="none"/>
        </w:rPr>
        <w:t>成都长客新筑轨道交通装备有限</w:t>
      </w:r>
      <w:r>
        <w:rPr>
          <w:rFonts w:eastAsia="仿宋"/>
          <w:sz w:val="28"/>
          <w:szCs w:val="28"/>
          <w:highlight w:val="none"/>
        </w:rPr>
        <w:t>公司</w:t>
      </w:r>
    </w:p>
    <w:p w14:paraId="7C316AD6">
      <w:pPr>
        <w:spacing w:line="640" w:lineRule="exact"/>
        <w:jc w:val="right"/>
        <w:rPr>
          <w:rFonts w:eastAsia="仿宋"/>
          <w:sz w:val="28"/>
          <w:szCs w:val="28"/>
          <w:highlight w:val="none"/>
        </w:rPr>
      </w:pPr>
      <w:r>
        <w:rPr>
          <w:rFonts w:hint="eastAsia" w:eastAsia="仿宋"/>
          <w:sz w:val="28"/>
          <w:szCs w:val="28"/>
          <w:highlight w:val="none"/>
          <w:lang w:val="en-US" w:eastAsia="zh-CN"/>
        </w:rPr>
        <w:t>2025</w:t>
      </w:r>
      <w:r>
        <w:rPr>
          <w:rFonts w:eastAsia="仿宋"/>
          <w:sz w:val="28"/>
          <w:szCs w:val="28"/>
          <w:highlight w:val="none"/>
        </w:rPr>
        <w:t>年</w:t>
      </w:r>
      <w:r>
        <w:rPr>
          <w:rFonts w:hint="eastAsia" w:eastAsia="仿宋"/>
          <w:sz w:val="28"/>
          <w:szCs w:val="28"/>
          <w:highlight w:val="none"/>
          <w:lang w:val="en-US" w:eastAsia="zh-CN"/>
        </w:rPr>
        <w:t>5</w:t>
      </w:r>
      <w:r>
        <w:rPr>
          <w:rFonts w:eastAsia="仿宋"/>
          <w:sz w:val="28"/>
          <w:szCs w:val="28"/>
          <w:highlight w:val="none"/>
        </w:rPr>
        <w:t>月</w:t>
      </w:r>
      <w:r>
        <w:rPr>
          <w:rFonts w:hint="eastAsia" w:eastAsia="仿宋"/>
          <w:sz w:val="28"/>
          <w:szCs w:val="28"/>
          <w:highlight w:val="none"/>
          <w:lang w:val="en-US" w:eastAsia="zh-CN"/>
        </w:rPr>
        <w:t>8</w:t>
      </w:r>
      <w:r>
        <w:rPr>
          <w:rFonts w:eastAsia="仿宋"/>
          <w:sz w:val="28"/>
          <w:szCs w:val="28"/>
          <w:highlight w:val="none"/>
        </w:rPr>
        <w:t>日</w:t>
      </w:r>
    </w:p>
    <w:p w14:paraId="4B7D312C">
      <w:pPr>
        <w:spacing w:line="640" w:lineRule="exact"/>
        <w:jc w:val="right"/>
        <w:rPr>
          <w:rFonts w:eastAsia="仿宋"/>
          <w:sz w:val="28"/>
          <w:szCs w:val="28"/>
          <w:highlight w:val="none"/>
        </w:rPr>
      </w:pPr>
    </w:p>
    <w:p w14:paraId="08010447">
      <w:pPr>
        <w:spacing w:line="640" w:lineRule="exact"/>
        <w:rPr>
          <w:rFonts w:eastAsia="仿宋_GB2312"/>
          <w:sz w:val="28"/>
          <w:szCs w:val="28"/>
          <w:highlight w:val="none"/>
        </w:rPr>
      </w:pPr>
    </w:p>
    <w:p w14:paraId="79732225">
      <w:pPr>
        <w:spacing w:line="640" w:lineRule="exact"/>
        <w:rPr>
          <w:rFonts w:eastAsia="仿宋"/>
          <w:sz w:val="28"/>
          <w:szCs w:val="28"/>
          <w:highlight w:val="none"/>
        </w:rPr>
      </w:pPr>
      <w:r>
        <w:rPr>
          <w:rFonts w:eastAsia="仿宋"/>
          <w:sz w:val="28"/>
          <w:szCs w:val="28"/>
          <w:highlight w:val="none"/>
        </w:rPr>
        <w:t>附件1-1：本次选聘项目简介</w:t>
      </w:r>
    </w:p>
    <w:p w14:paraId="4CA48126">
      <w:pPr>
        <w:spacing w:line="640" w:lineRule="exact"/>
        <w:rPr>
          <w:rFonts w:eastAsia="仿宋"/>
          <w:sz w:val="28"/>
          <w:szCs w:val="28"/>
          <w:highlight w:val="none"/>
        </w:rPr>
      </w:pPr>
      <w:r>
        <w:rPr>
          <w:rFonts w:eastAsia="仿宋"/>
          <w:sz w:val="28"/>
          <w:szCs w:val="28"/>
          <w:highlight w:val="none"/>
        </w:rPr>
        <w:t>附件1-2：主要合同条款（付款方式、违约责任等）</w:t>
      </w:r>
    </w:p>
    <w:p w14:paraId="7F2131BF">
      <w:pPr>
        <w:spacing w:line="640" w:lineRule="exact"/>
        <w:rPr>
          <w:rFonts w:eastAsia="仿宋"/>
          <w:sz w:val="28"/>
          <w:szCs w:val="28"/>
          <w:highlight w:val="none"/>
        </w:rPr>
      </w:pPr>
      <w:r>
        <w:rPr>
          <w:rFonts w:eastAsia="仿宋"/>
          <w:sz w:val="28"/>
          <w:szCs w:val="28"/>
          <w:highlight w:val="none"/>
        </w:rPr>
        <w:t>附件2-1：法定代表人身份证明书</w:t>
      </w:r>
    </w:p>
    <w:p w14:paraId="1A2AB586">
      <w:pPr>
        <w:spacing w:line="640" w:lineRule="exact"/>
        <w:rPr>
          <w:rFonts w:eastAsia="仿宋"/>
          <w:sz w:val="28"/>
          <w:szCs w:val="28"/>
          <w:highlight w:val="none"/>
        </w:rPr>
      </w:pPr>
      <w:r>
        <w:rPr>
          <w:rFonts w:eastAsia="仿宋"/>
          <w:sz w:val="28"/>
          <w:szCs w:val="28"/>
          <w:highlight w:val="none"/>
        </w:rPr>
        <w:t>附件2-2：法定代表人授权书（适用于法定代表人不亲自参加现场</w:t>
      </w:r>
      <w:r>
        <w:rPr>
          <w:rFonts w:hint="eastAsia" w:eastAsia="仿宋"/>
          <w:sz w:val="28"/>
          <w:szCs w:val="28"/>
          <w:highlight w:val="none"/>
        </w:rPr>
        <w:t>公开比选</w:t>
      </w:r>
      <w:r>
        <w:rPr>
          <w:rFonts w:eastAsia="仿宋"/>
          <w:sz w:val="28"/>
          <w:szCs w:val="28"/>
          <w:highlight w:val="none"/>
        </w:rPr>
        <w:t>）</w:t>
      </w:r>
    </w:p>
    <w:p w14:paraId="33D18488">
      <w:pPr>
        <w:spacing w:line="360" w:lineRule="auto"/>
        <w:rPr>
          <w:rFonts w:eastAsia="仿宋"/>
          <w:sz w:val="28"/>
          <w:szCs w:val="28"/>
          <w:highlight w:val="none"/>
        </w:rPr>
      </w:pPr>
      <w:r>
        <w:rPr>
          <w:rFonts w:eastAsia="仿宋"/>
          <w:sz w:val="28"/>
          <w:szCs w:val="28"/>
          <w:highlight w:val="none"/>
        </w:rPr>
        <w:t>附件2-3：参选单位业绩项目一览表</w:t>
      </w:r>
    </w:p>
    <w:p w14:paraId="25CC6C7D">
      <w:pPr>
        <w:spacing w:line="360" w:lineRule="auto"/>
        <w:rPr>
          <w:rFonts w:eastAsia="仿宋"/>
          <w:sz w:val="28"/>
          <w:szCs w:val="28"/>
          <w:highlight w:val="none"/>
        </w:rPr>
      </w:pPr>
      <w:r>
        <w:rPr>
          <w:rFonts w:eastAsia="仿宋"/>
          <w:sz w:val="28"/>
          <w:szCs w:val="28"/>
          <w:highlight w:val="none"/>
        </w:rPr>
        <w:t>附件2-4：报价表</w:t>
      </w:r>
    </w:p>
    <w:p w14:paraId="464BD5B8">
      <w:pPr>
        <w:spacing w:line="640" w:lineRule="exact"/>
        <w:rPr>
          <w:rFonts w:eastAsia="仿宋"/>
          <w:sz w:val="28"/>
          <w:szCs w:val="28"/>
          <w:highlight w:val="none"/>
        </w:rPr>
      </w:pPr>
      <w:r>
        <w:rPr>
          <w:rFonts w:eastAsia="仿宋"/>
          <w:sz w:val="28"/>
          <w:szCs w:val="28"/>
          <w:highlight w:val="none"/>
        </w:rPr>
        <w:t>附件2-5：参选承诺书</w:t>
      </w:r>
    </w:p>
    <w:p w14:paraId="287CF837">
      <w:pPr>
        <w:spacing w:line="640" w:lineRule="exact"/>
        <w:rPr>
          <w:rFonts w:eastAsia="仿宋"/>
          <w:color w:val="000000"/>
          <w:sz w:val="28"/>
          <w:szCs w:val="28"/>
          <w:highlight w:val="none"/>
        </w:rPr>
        <w:sectPr>
          <w:pgSz w:w="11906" w:h="16838"/>
          <w:pgMar w:top="1440" w:right="1800" w:bottom="1440" w:left="1800" w:header="851" w:footer="992" w:gutter="0"/>
          <w:cols w:space="425" w:num="1"/>
          <w:docGrid w:type="lines" w:linePitch="312" w:charSpace="0"/>
        </w:sectPr>
      </w:pPr>
      <w:r>
        <w:rPr>
          <w:rFonts w:eastAsia="仿宋"/>
          <w:sz w:val="28"/>
          <w:szCs w:val="28"/>
          <w:highlight w:val="none"/>
        </w:rPr>
        <w:t>附件2-6：保密承诺</w:t>
      </w:r>
    </w:p>
    <w:p w14:paraId="406E54E4">
      <w:pPr>
        <w:jc w:val="left"/>
        <w:rPr>
          <w:rFonts w:eastAsia="仿宋"/>
          <w:sz w:val="28"/>
          <w:szCs w:val="28"/>
          <w:highlight w:val="none"/>
        </w:rPr>
      </w:pPr>
      <w:r>
        <w:rPr>
          <w:rFonts w:eastAsia="仿宋"/>
          <w:sz w:val="28"/>
          <w:szCs w:val="28"/>
          <w:highlight w:val="none"/>
        </w:rPr>
        <w:t>附件1-2：主要合同条款（付款方式、违约责任等）</w:t>
      </w:r>
    </w:p>
    <w:p w14:paraId="48C12CF9">
      <w:pPr>
        <w:bidi w:val="0"/>
        <w:jc w:val="left"/>
        <w:rPr>
          <w:rFonts w:eastAsia="仿宋"/>
          <w:sz w:val="28"/>
          <w:szCs w:val="28"/>
          <w:highlight w:val="none"/>
        </w:rPr>
        <w:sectPr>
          <w:pgSz w:w="11906" w:h="16838"/>
          <w:pgMar w:top="1440" w:right="1800" w:bottom="1440" w:left="1800" w:header="851" w:footer="992" w:gutter="0"/>
          <w:cols w:space="425" w:num="1"/>
          <w:docGrid w:type="lines" w:linePitch="312" w:charSpace="0"/>
        </w:sectPr>
      </w:pPr>
      <w:r>
        <w:rPr>
          <w:sz w:val="24"/>
          <w:szCs w:val="30"/>
          <w:highlight w:val="none"/>
        </w:rPr>
        <w:t>付款方式：</w:t>
      </w:r>
      <w:r>
        <w:rPr>
          <w:rFonts w:hint="eastAsia"/>
          <w:sz w:val="24"/>
          <w:szCs w:val="30"/>
          <w:highlight w:val="none"/>
          <w:lang w:val="en-US" w:eastAsia="zh-CN"/>
        </w:rPr>
        <w:t>服务及货物经检验合格、证件齐全并开具发票后 180 天内付款100%，根据实际发生次数据实结算。付款方式为电汇、汇票或银行承兑。</w:t>
      </w:r>
    </w:p>
    <w:p w14:paraId="73DEA805">
      <w:pPr>
        <w:jc w:val="left"/>
        <w:rPr>
          <w:rFonts w:eastAsia="仿宋"/>
          <w:color w:val="000000"/>
          <w:sz w:val="28"/>
          <w:szCs w:val="28"/>
          <w:highlight w:val="none"/>
        </w:rPr>
      </w:pPr>
      <w:r>
        <w:rPr>
          <w:rFonts w:eastAsia="仿宋"/>
          <w:color w:val="000000"/>
          <w:sz w:val="28"/>
          <w:szCs w:val="28"/>
          <w:highlight w:val="none"/>
        </w:rPr>
        <w:t>附件2-1 法定代表人身份证明书</w:t>
      </w:r>
    </w:p>
    <w:p w14:paraId="0F5690F5">
      <w:pPr>
        <w:tabs>
          <w:tab w:val="left" w:pos="720"/>
          <w:tab w:val="left" w:pos="840"/>
        </w:tabs>
        <w:spacing w:before="156" w:beforeLines="50" w:after="156" w:afterLines="50" w:line="360" w:lineRule="auto"/>
        <w:jc w:val="center"/>
        <w:rPr>
          <w:rFonts w:eastAsia="仿宋"/>
          <w:b/>
          <w:bCs/>
          <w:sz w:val="44"/>
          <w:szCs w:val="44"/>
          <w:highlight w:val="none"/>
        </w:rPr>
      </w:pPr>
      <w:r>
        <w:rPr>
          <w:rFonts w:eastAsia="仿宋"/>
          <w:b/>
          <w:bCs/>
          <w:sz w:val="44"/>
          <w:szCs w:val="44"/>
          <w:highlight w:val="none"/>
        </w:rPr>
        <w:t>法定代表人身份证明书</w:t>
      </w:r>
    </w:p>
    <w:p w14:paraId="3DED8CA5">
      <w:pPr>
        <w:spacing w:line="360" w:lineRule="auto"/>
        <w:rPr>
          <w:rFonts w:eastAsia="仿宋"/>
          <w:sz w:val="32"/>
          <w:szCs w:val="32"/>
          <w:highlight w:val="none"/>
        </w:rPr>
      </w:pPr>
    </w:p>
    <w:p w14:paraId="3EABFD11">
      <w:pPr>
        <w:spacing w:line="360" w:lineRule="auto"/>
        <w:rPr>
          <w:rFonts w:eastAsia="仿宋"/>
          <w:sz w:val="32"/>
          <w:szCs w:val="32"/>
          <w:highlight w:val="none"/>
          <w:u w:val="single"/>
        </w:rPr>
      </w:pPr>
      <w:r>
        <w:rPr>
          <w:rFonts w:eastAsia="仿宋"/>
          <w:sz w:val="32"/>
          <w:szCs w:val="32"/>
          <w:highlight w:val="none"/>
        </w:rPr>
        <w:t>参选单位名称：</w:t>
      </w:r>
      <w:r>
        <w:rPr>
          <w:rFonts w:eastAsia="仿宋"/>
          <w:sz w:val="32"/>
          <w:szCs w:val="32"/>
          <w:highlight w:val="none"/>
          <w:u w:val="single"/>
        </w:rPr>
        <w:t xml:space="preserve">                         </w:t>
      </w:r>
    </w:p>
    <w:p w14:paraId="73146A65">
      <w:pPr>
        <w:spacing w:line="360" w:lineRule="auto"/>
        <w:ind w:left="1296" w:hanging="1296" w:hangingChars="405"/>
        <w:rPr>
          <w:rFonts w:eastAsia="仿宋"/>
          <w:sz w:val="32"/>
          <w:szCs w:val="32"/>
          <w:highlight w:val="none"/>
        </w:rPr>
      </w:pPr>
      <w:r>
        <w:rPr>
          <w:rFonts w:eastAsia="仿宋"/>
          <w:sz w:val="32"/>
          <w:szCs w:val="32"/>
          <w:highlight w:val="none"/>
        </w:rPr>
        <w:t>地    址：</w:t>
      </w:r>
      <w:r>
        <w:rPr>
          <w:rFonts w:eastAsia="仿宋"/>
          <w:sz w:val="32"/>
          <w:szCs w:val="32"/>
          <w:highlight w:val="none"/>
          <w:u w:val="single"/>
        </w:rPr>
        <w:t xml:space="preserve">                           </w:t>
      </w:r>
    </w:p>
    <w:p w14:paraId="2A4F42AE">
      <w:pPr>
        <w:spacing w:line="360" w:lineRule="auto"/>
        <w:rPr>
          <w:rFonts w:eastAsia="仿宋"/>
          <w:sz w:val="32"/>
          <w:szCs w:val="32"/>
          <w:highlight w:val="none"/>
        </w:rPr>
      </w:pPr>
      <w:r>
        <w:rPr>
          <w:rFonts w:eastAsia="仿宋"/>
          <w:sz w:val="32"/>
          <w:szCs w:val="32"/>
          <w:highlight w:val="none"/>
        </w:rPr>
        <w:t>成立时间：</w:t>
      </w:r>
      <w:r>
        <w:rPr>
          <w:rFonts w:eastAsia="仿宋"/>
          <w:sz w:val="32"/>
          <w:szCs w:val="32"/>
          <w:highlight w:val="none"/>
          <w:u w:val="single"/>
        </w:rPr>
        <w:t xml:space="preserve">      </w:t>
      </w:r>
      <w:r>
        <w:rPr>
          <w:rFonts w:eastAsia="仿宋"/>
          <w:sz w:val="32"/>
          <w:szCs w:val="32"/>
          <w:highlight w:val="none"/>
        </w:rPr>
        <w:t>年</w:t>
      </w:r>
      <w:r>
        <w:rPr>
          <w:rFonts w:eastAsia="仿宋"/>
          <w:sz w:val="32"/>
          <w:szCs w:val="32"/>
          <w:highlight w:val="none"/>
          <w:u w:val="single"/>
        </w:rPr>
        <w:t xml:space="preserve">     </w:t>
      </w:r>
      <w:r>
        <w:rPr>
          <w:rFonts w:eastAsia="仿宋"/>
          <w:sz w:val="32"/>
          <w:szCs w:val="32"/>
          <w:highlight w:val="none"/>
        </w:rPr>
        <w:t>月</w:t>
      </w:r>
      <w:r>
        <w:rPr>
          <w:rFonts w:eastAsia="仿宋"/>
          <w:sz w:val="32"/>
          <w:szCs w:val="32"/>
          <w:highlight w:val="none"/>
          <w:u w:val="single"/>
        </w:rPr>
        <w:t xml:space="preserve">    </w:t>
      </w:r>
      <w:r>
        <w:rPr>
          <w:rFonts w:eastAsia="仿宋"/>
          <w:sz w:val="32"/>
          <w:szCs w:val="32"/>
          <w:highlight w:val="none"/>
        </w:rPr>
        <w:t>日</w:t>
      </w:r>
    </w:p>
    <w:p w14:paraId="6ACFA2B4">
      <w:pPr>
        <w:spacing w:line="360" w:lineRule="auto"/>
        <w:ind w:left="1296" w:hanging="1296" w:hangingChars="405"/>
        <w:rPr>
          <w:rFonts w:eastAsia="仿宋"/>
          <w:sz w:val="32"/>
          <w:szCs w:val="32"/>
          <w:highlight w:val="none"/>
        </w:rPr>
      </w:pPr>
      <w:r>
        <w:rPr>
          <w:rFonts w:eastAsia="仿宋"/>
          <w:sz w:val="32"/>
          <w:szCs w:val="32"/>
          <w:highlight w:val="none"/>
        </w:rPr>
        <w:t>经营期限：</w:t>
      </w:r>
      <w:r>
        <w:rPr>
          <w:rFonts w:eastAsia="仿宋"/>
          <w:sz w:val="32"/>
          <w:szCs w:val="32"/>
          <w:highlight w:val="none"/>
          <w:u w:val="single"/>
        </w:rPr>
        <w:t xml:space="preserve">                           </w:t>
      </w:r>
    </w:p>
    <w:p w14:paraId="638AFC89">
      <w:pPr>
        <w:spacing w:line="360" w:lineRule="auto"/>
        <w:rPr>
          <w:rFonts w:eastAsia="仿宋"/>
          <w:sz w:val="32"/>
          <w:szCs w:val="32"/>
          <w:highlight w:val="none"/>
        </w:rPr>
      </w:pPr>
      <w:r>
        <w:rPr>
          <w:rFonts w:eastAsia="仿宋"/>
          <w:sz w:val="32"/>
          <w:szCs w:val="32"/>
          <w:highlight w:val="none"/>
        </w:rPr>
        <w:t>姓    名：</w:t>
      </w:r>
      <w:r>
        <w:rPr>
          <w:rFonts w:eastAsia="仿宋"/>
          <w:sz w:val="32"/>
          <w:szCs w:val="32"/>
          <w:highlight w:val="none"/>
          <w:u w:val="single"/>
        </w:rPr>
        <w:t xml:space="preserve">            </w:t>
      </w:r>
      <w:r>
        <w:rPr>
          <w:rFonts w:eastAsia="仿宋"/>
          <w:sz w:val="32"/>
          <w:szCs w:val="32"/>
          <w:highlight w:val="none"/>
        </w:rPr>
        <w:t>系</w:t>
      </w:r>
      <w:r>
        <w:rPr>
          <w:rFonts w:eastAsia="仿宋"/>
          <w:sz w:val="32"/>
          <w:szCs w:val="32"/>
          <w:highlight w:val="none"/>
          <w:u w:val="single"/>
        </w:rPr>
        <w:t xml:space="preserve">                     </w:t>
      </w:r>
      <w:r>
        <w:rPr>
          <w:rFonts w:eastAsia="仿宋"/>
          <w:sz w:val="32"/>
          <w:szCs w:val="32"/>
          <w:highlight w:val="none"/>
        </w:rPr>
        <w:t>（参选单位名称）的法定代表人（职务：</w:t>
      </w:r>
      <w:r>
        <w:rPr>
          <w:rFonts w:eastAsia="仿宋"/>
          <w:sz w:val="32"/>
          <w:szCs w:val="32"/>
          <w:highlight w:val="none"/>
          <w:u w:val="single"/>
        </w:rPr>
        <w:t xml:space="preserve">          </w:t>
      </w:r>
      <w:r>
        <w:rPr>
          <w:rFonts w:eastAsia="仿宋"/>
          <w:sz w:val="32"/>
          <w:szCs w:val="32"/>
          <w:highlight w:val="none"/>
        </w:rPr>
        <w:t>电话：</w:t>
      </w:r>
      <w:r>
        <w:rPr>
          <w:rFonts w:eastAsia="仿宋"/>
          <w:sz w:val="32"/>
          <w:szCs w:val="32"/>
          <w:highlight w:val="none"/>
          <w:u w:val="single"/>
        </w:rPr>
        <w:t xml:space="preserve">                 </w:t>
      </w:r>
      <w:r>
        <w:rPr>
          <w:rFonts w:eastAsia="仿宋"/>
          <w:sz w:val="32"/>
          <w:szCs w:val="32"/>
          <w:highlight w:val="none"/>
        </w:rPr>
        <w:t>）。</w:t>
      </w:r>
    </w:p>
    <w:p w14:paraId="0AF437A9">
      <w:pPr>
        <w:spacing w:line="360" w:lineRule="auto"/>
        <w:ind w:firstLine="640" w:firstLineChars="200"/>
        <w:rPr>
          <w:rFonts w:eastAsia="仿宋"/>
          <w:sz w:val="32"/>
          <w:szCs w:val="32"/>
          <w:highlight w:val="none"/>
        </w:rPr>
      </w:pPr>
    </w:p>
    <w:p w14:paraId="629598F6">
      <w:pPr>
        <w:tabs>
          <w:tab w:val="left" w:pos="567"/>
        </w:tabs>
        <w:spacing w:line="360" w:lineRule="auto"/>
        <w:ind w:left="1143" w:leftChars="232" w:hanging="656" w:hangingChars="205"/>
        <w:rPr>
          <w:rFonts w:eastAsia="仿宋"/>
          <w:sz w:val="32"/>
          <w:szCs w:val="32"/>
          <w:highlight w:val="none"/>
        </w:rPr>
      </w:pPr>
      <w:r>
        <w:rPr>
          <w:rFonts w:eastAsia="仿宋"/>
          <w:sz w:val="32"/>
          <w:szCs w:val="32"/>
          <w:highlight w:val="none"/>
        </w:rPr>
        <w:t>特此证明。</w:t>
      </w:r>
    </w:p>
    <w:p w14:paraId="628B337A">
      <w:pPr>
        <w:tabs>
          <w:tab w:val="left" w:pos="567"/>
        </w:tabs>
        <w:spacing w:line="360" w:lineRule="auto"/>
        <w:ind w:left="1143" w:leftChars="232" w:hanging="656" w:hangingChars="205"/>
        <w:rPr>
          <w:rFonts w:eastAsia="仿宋"/>
          <w:sz w:val="32"/>
          <w:szCs w:val="32"/>
          <w:highlight w:val="none"/>
        </w:rPr>
      </w:pPr>
    </w:p>
    <w:p w14:paraId="4761521D">
      <w:pPr>
        <w:spacing w:line="360" w:lineRule="auto"/>
        <w:ind w:left="1143" w:leftChars="232" w:hanging="656" w:hangingChars="205"/>
        <w:rPr>
          <w:rFonts w:eastAsia="仿宋"/>
          <w:sz w:val="32"/>
          <w:szCs w:val="32"/>
          <w:highlight w:val="none"/>
        </w:rPr>
      </w:pPr>
      <w:r>
        <w:rPr>
          <w:rFonts w:eastAsia="仿宋"/>
          <w:sz w:val="32"/>
          <w:szCs w:val="32"/>
          <w:highlight w:val="none"/>
        </w:rPr>
        <w:t>附：法定代表人身份证复印件</w:t>
      </w:r>
    </w:p>
    <w:p w14:paraId="685A33BB">
      <w:pPr>
        <w:spacing w:line="360" w:lineRule="auto"/>
        <w:ind w:left="1143" w:leftChars="232" w:hanging="656" w:hangingChars="205"/>
        <w:rPr>
          <w:rFonts w:eastAsia="仿宋"/>
          <w:sz w:val="32"/>
          <w:szCs w:val="32"/>
          <w:highlight w:val="none"/>
        </w:rPr>
      </w:pPr>
    </w:p>
    <w:p w14:paraId="29780FAA">
      <w:pPr>
        <w:spacing w:line="360" w:lineRule="auto"/>
        <w:ind w:left="990" w:leftChars="464" w:right="1120" w:hanging="16" w:hangingChars="5"/>
        <w:rPr>
          <w:rFonts w:eastAsia="仿宋"/>
          <w:sz w:val="32"/>
          <w:szCs w:val="32"/>
          <w:highlight w:val="none"/>
        </w:rPr>
      </w:pPr>
      <w:r>
        <w:rPr>
          <w:rFonts w:eastAsia="仿宋"/>
          <w:sz w:val="32"/>
          <w:szCs w:val="32"/>
          <w:highlight w:val="none"/>
        </w:rPr>
        <w:t>参选单位：</w:t>
      </w:r>
      <w:r>
        <w:rPr>
          <w:rFonts w:eastAsia="仿宋"/>
          <w:sz w:val="32"/>
          <w:szCs w:val="32"/>
          <w:highlight w:val="none"/>
          <w:u w:val="single"/>
        </w:rPr>
        <w:t>（盖公章）</w:t>
      </w:r>
    </w:p>
    <w:p w14:paraId="41C905A5">
      <w:pPr>
        <w:wordWrap w:val="0"/>
        <w:spacing w:line="360" w:lineRule="auto"/>
        <w:ind w:firstLine="640" w:firstLineChars="200"/>
        <w:jc w:val="right"/>
        <w:rPr>
          <w:rFonts w:eastAsia="仿宋_GB2312"/>
          <w:b/>
          <w:color w:val="000000"/>
          <w:sz w:val="32"/>
          <w:szCs w:val="32"/>
          <w:highlight w:val="none"/>
        </w:rPr>
      </w:pPr>
      <w:r>
        <w:rPr>
          <w:rFonts w:eastAsia="仿宋"/>
          <w:sz w:val="32"/>
          <w:szCs w:val="32"/>
          <w:highlight w:val="none"/>
        </w:rPr>
        <w:t>年     月    日</w:t>
      </w:r>
    </w:p>
    <w:p w14:paraId="5F388C68">
      <w:pPr>
        <w:tabs>
          <w:tab w:val="left" w:pos="720"/>
          <w:tab w:val="left" w:pos="840"/>
        </w:tabs>
        <w:spacing w:line="360" w:lineRule="auto"/>
        <w:jc w:val="left"/>
        <w:outlineLvl w:val="2"/>
        <w:rPr>
          <w:rFonts w:eastAsia="仿宋_GB2312"/>
          <w:b/>
          <w:color w:val="000000"/>
          <w:sz w:val="32"/>
          <w:szCs w:val="32"/>
          <w:highlight w:val="none"/>
        </w:rPr>
        <w:sectPr>
          <w:pgSz w:w="11906" w:h="16838"/>
          <w:pgMar w:top="1440" w:right="1800" w:bottom="1440" w:left="1800" w:header="851" w:footer="992" w:gutter="0"/>
          <w:cols w:space="425" w:num="1"/>
          <w:docGrid w:type="lines" w:linePitch="312" w:charSpace="0"/>
        </w:sectPr>
      </w:pPr>
    </w:p>
    <w:p w14:paraId="2BDF46C7">
      <w:pPr>
        <w:tabs>
          <w:tab w:val="left" w:pos="720"/>
          <w:tab w:val="left" w:pos="840"/>
        </w:tabs>
        <w:spacing w:line="360" w:lineRule="auto"/>
        <w:jc w:val="left"/>
        <w:rPr>
          <w:rFonts w:eastAsia="仿宋"/>
          <w:sz w:val="28"/>
          <w:szCs w:val="28"/>
          <w:highlight w:val="none"/>
        </w:rPr>
      </w:pPr>
      <w:r>
        <w:rPr>
          <w:rFonts w:eastAsia="仿宋"/>
          <w:color w:val="000000"/>
          <w:sz w:val="28"/>
          <w:szCs w:val="28"/>
          <w:highlight w:val="none"/>
        </w:rPr>
        <w:t>附件2-2 法定代表人授权书（适用于法定代表人不亲自参加现场</w:t>
      </w:r>
      <w:r>
        <w:rPr>
          <w:rFonts w:hint="eastAsia" w:eastAsia="仿宋"/>
          <w:color w:val="000000"/>
          <w:sz w:val="28"/>
          <w:szCs w:val="28"/>
          <w:highlight w:val="none"/>
        </w:rPr>
        <w:t>公开比选</w:t>
      </w:r>
      <w:r>
        <w:rPr>
          <w:rFonts w:eastAsia="仿宋"/>
          <w:color w:val="000000"/>
          <w:sz w:val="28"/>
          <w:szCs w:val="28"/>
          <w:highlight w:val="none"/>
        </w:rPr>
        <w:t>）</w:t>
      </w:r>
    </w:p>
    <w:p w14:paraId="28A516A1">
      <w:pPr>
        <w:spacing w:before="156" w:beforeLines="50" w:after="156" w:afterLines="50" w:line="360" w:lineRule="auto"/>
        <w:jc w:val="center"/>
        <w:rPr>
          <w:rFonts w:eastAsia="仿宋"/>
          <w:b/>
          <w:sz w:val="44"/>
          <w:szCs w:val="44"/>
        </w:rPr>
      </w:pPr>
      <w:r>
        <w:rPr>
          <w:rFonts w:eastAsia="仿宋"/>
          <w:b/>
          <w:sz w:val="44"/>
          <w:szCs w:val="44"/>
          <w:highlight w:val="none"/>
        </w:rPr>
        <w:t>法定代表人授权书</w:t>
      </w:r>
    </w:p>
    <w:p w14:paraId="43682D9E">
      <w:pPr>
        <w:spacing w:line="360" w:lineRule="auto"/>
        <w:rPr>
          <w:rFonts w:eastAsia="仿宋"/>
          <w:sz w:val="28"/>
          <w:szCs w:val="28"/>
        </w:rPr>
      </w:pPr>
    </w:p>
    <w:p w14:paraId="58B1CB55">
      <w:pPr>
        <w:spacing w:line="360" w:lineRule="auto"/>
        <w:rPr>
          <w:rFonts w:eastAsia="仿宋"/>
          <w:sz w:val="28"/>
          <w:szCs w:val="28"/>
        </w:rPr>
      </w:pPr>
      <w:r>
        <w:rPr>
          <w:rFonts w:eastAsia="仿宋"/>
          <w:sz w:val="28"/>
          <w:szCs w:val="28"/>
        </w:rPr>
        <w:t>XX公司：</w:t>
      </w:r>
    </w:p>
    <w:p w14:paraId="7CDB77E1">
      <w:pPr>
        <w:pStyle w:val="17"/>
        <w:jc w:val="both"/>
        <w:rPr>
          <w:rFonts w:ascii="Times New Roman" w:hAnsi="Times New Roman" w:eastAsia="仿宋" w:cs="Times New Roman"/>
          <w:b w:val="0"/>
          <w:kern w:val="2"/>
          <w:sz w:val="28"/>
          <w:szCs w:val="28"/>
        </w:rPr>
      </w:pPr>
      <w:r>
        <w:rPr>
          <w:rFonts w:ascii="Times New Roman" w:hAnsi="Times New Roman" w:eastAsia="仿宋" w:cs="Times New Roman"/>
          <w:b w:val="0"/>
          <w:kern w:val="2"/>
          <w:sz w:val="28"/>
          <w:szCs w:val="28"/>
        </w:rPr>
        <w:t xml:space="preserve">     </w:t>
      </w:r>
      <w:r>
        <w:rPr>
          <w:rFonts w:ascii="Times New Roman" w:hAnsi="Times New Roman" w:eastAsia="仿宋" w:cs="Times New Roman"/>
          <w:b w:val="0"/>
          <w:kern w:val="2"/>
          <w:sz w:val="28"/>
          <w:szCs w:val="28"/>
          <w:u w:val="single"/>
        </w:rPr>
        <w:t xml:space="preserve">               </w:t>
      </w:r>
      <w:r>
        <w:rPr>
          <w:rFonts w:ascii="Times New Roman" w:hAnsi="Times New Roman" w:eastAsia="仿宋" w:cs="Times New Roman"/>
          <w:b w:val="0"/>
          <w:kern w:val="2"/>
          <w:sz w:val="28"/>
          <w:szCs w:val="28"/>
        </w:rPr>
        <w:t>（单位全称）</w:t>
      </w:r>
      <w:r>
        <w:rPr>
          <w:rFonts w:ascii="Times New Roman" w:hAnsi="Times New Roman" w:eastAsia="仿宋" w:cs="Times New Roman"/>
          <w:b w:val="0"/>
          <w:kern w:val="2"/>
          <w:sz w:val="28"/>
          <w:szCs w:val="28"/>
          <w:u w:val="single"/>
        </w:rPr>
        <w:t xml:space="preserve">        </w:t>
      </w:r>
      <w:r>
        <w:rPr>
          <w:rFonts w:ascii="Times New Roman" w:hAnsi="Times New Roman" w:eastAsia="仿宋" w:cs="Times New Roman"/>
          <w:b w:val="0"/>
          <w:kern w:val="2"/>
          <w:sz w:val="28"/>
          <w:szCs w:val="28"/>
        </w:rPr>
        <w:t>（法定代表人姓名）特授权</w:t>
      </w:r>
      <w:r>
        <w:rPr>
          <w:rFonts w:ascii="Times New Roman" w:hAnsi="Times New Roman" w:eastAsia="仿宋" w:cs="Times New Roman"/>
          <w:b w:val="0"/>
          <w:kern w:val="2"/>
          <w:sz w:val="28"/>
          <w:szCs w:val="28"/>
          <w:u w:val="single"/>
        </w:rPr>
        <w:t xml:space="preserve">         </w:t>
      </w:r>
      <w:r>
        <w:rPr>
          <w:rFonts w:ascii="Times New Roman" w:hAnsi="Times New Roman" w:eastAsia="仿宋" w:cs="Times New Roman"/>
          <w:b w:val="0"/>
          <w:kern w:val="2"/>
          <w:sz w:val="28"/>
          <w:szCs w:val="28"/>
        </w:rPr>
        <w:t>（被授权人姓名）代表我公司，负责本项目的选聘和中选后的合同签订与执行等具体工作，并签订全部有关的文件、合同，我公司对被授权人的行为负全部责任。</w:t>
      </w:r>
    </w:p>
    <w:p w14:paraId="0A8B74DE">
      <w:pPr>
        <w:pStyle w:val="17"/>
        <w:ind w:firstLine="560" w:firstLineChars="200"/>
        <w:jc w:val="left"/>
        <w:rPr>
          <w:rFonts w:ascii="Times New Roman" w:hAnsi="Times New Roman" w:eastAsia="仿宋" w:cs="Times New Roman"/>
          <w:b w:val="0"/>
          <w:kern w:val="2"/>
          <w:sz w:val="28"/>
          <w:szCs w:val="28"/>
        </w:rPr>
      </w:pPr>
      <w:r>
        <w:rPr>
          <w:rFonts w:ascii="Times New Roman" w:hAnsi="Times New Roman" w:eastAsia="仿宋" w:cs="Times New Roman"/>
          <w:b w:val="0"/>
          <w:kern w:val="2"/>
          <w:sz w:val="28"/>
          <w:szCs w:val="28"/>
        </w:rPr>
        <w:t>本授权书于</w:t>
      </w:r>
      <w:r>
        <w:rPr>
          <w:rFonts w:ascii="Times New Roman" w:hAnsi="Times New Roman" w:eastAsia="仿宋" w:cs="Times New Roman"/>
          <w:b w:val="0"/>
          <w:kern w:val="2"/>
          <w:sz w:val="28"/>
          <w:szCs w:val="28"/>
          <w:u w:val="single"/>
        </w:rPr>
        <w:t xml:space="preserve">          </w:t>
      </w:r>
      <w:r>
        <w:rPr>
          <w:rFonts w:ascii="Times New Roman" w:hAnsi="Times New Roman" w:eastAsia="仿宋" w:cs="Times New Roman"/>
          <w:b w:val="0"/>
          <w:kern w:val="2"/>
          <w:sz w:val="28"/>
          <w:szCs w:val="28"/>
        </w:rPr>
        <w:t>年</w:t>
      </w:r>
      <w:r>
        <w:rPr>
          <w:rFonts w:ascii="Times New Roman" w:hAnsi="Times New Roman" w:eastAsia="仿宋" w:cs="Times New Roman"/>
          <w:b w:val="0"/>
          <w:kern w:val="2"/>
          <w:sz w:val="28"/>
          <w:szCs w:val="28"/>
          <w:u w:val="single"/>
        </w:rPr>
        <w:t xml:space="preserve">       </w:t>
      </w:r>
      <w:r>
        <w:rPr>
          <w:rFonts w:ascii="Times New Roman" w:hAnsi="Times New Roman" w:eastAsia="仿宋" w:cs="Times New Roman"/>
          <w:b w:val="0"/>
          <w:kern w:val="2"/>
          <w:sz w:val="28"/>
          <w:szCs w:val="28"/>
        </w:rPr>
        <w:t>月</w:t>
      </w:r>
      <w:r>
        <w:rPr>
          <w:rFonts w:ascii="Times New Roman" w:hAnsi="Times New Roman" w:eastAsia="仿宋" w:cs="Times New Roman"/>
          <w:b w:val="0"/>
          <w:kern w:val="2"/>
          <w:sz w:val="28"/>
          <w:szCs w:val="28"/>
          <w:u w:val="single"/>
        </w:rPr>
        <w:t xml:space="preserve">     </w:t>
      </w:r>
      <w:r>
        <w:rPr>
          <w:rFonts w:ascii="Times New Roman" w:hAnsi="Times New Roman" w:eastAsia="仿宋" w:cs="Times New Roman"/>
          <w:b w:val="0"/>
          <w:kern w:val="2"/>
          <w:sz w:val="28"/>
          <w:szCs w:val="28"/>
        </w:rPr>
        <w:t>日签字生效。在撤销授权的书面通知到达之前，本授权书一直有效，被授权人在授权书有效期内签署的所有文件不因授权的撤销而失效。</w:t>
      </w:r>
    </w:p>
    <w:p w14:paraId="6E14A89B">
      <w:pPr>
        <w:pStyle w:val="17"/>
        <w:ind w:firstLine="560" w:firstLineChars="200"/>
        <w:jc w:val="left"/>
        <w:rPr>
          <w:rFonts w:ascii="Times New Roman" w:hAnsi="Times New Roman" w:eastAsia="仿宋" w:cs="Times New Roman"/>
          <w:b w:val="0"/>
          <w:kern w:val="2"/>
          <w:sz w:val="28"/>
          <w:szCs w:val="28"/>
        </w:rPr>
      </w:pPr>
    </w:p>
    <w:p w14:paraId="2772F582">
      <w:pPr>
        <w:spacing w:line="360" w:lineRule="auto"/>
        <w:rPr>
          <w:rFonts w:eastAsia="仿宋"/>
          <w:sz w:val="28"/>
          <w:szCs w:val="28"/>
          <w:u w:val="single"/>
        </w:rPr>
      </w:pPr>
      <w:r>
        <w:rPr>
          <w:rFonts w:eastAsia="仿宋"/>
          <w:sz w:val="28"/>
          <w:szCs w:val="28"/>
        </w:rPr>
        <w:t>被授权人：</w:t>
      </w:r>
      <w:r>
        <w:rPr>
          <w:rFonts w:eastAsia="仿宋"/>
          <w:sz w:val="28"/>
          <w:szCs w:val="28"/>
          <w:u w:val="single"/>
        </w:rPr>
        <w:t xml:space="preserve">（签名）     </w:t>
      </w:r>
      <w:r>
        <w:rPr>
          <w:rFonts w:eastAsia="仿宋"/>
          <w:sz w:val="28"/>
          <w:szCs w:val="28"/>
        </w:rPr>
        <w:t xml:space="preserve">       参选单位：</w:t>
      </w:r>
      <w:r>
        <w:rPr>
          <w:rFonts w:eastAsia="仿宋"/>
          <w:sz w:val="28"/>
          <w:szCs w:val="28"/>
          <w:u w:val="single"/>
        </w:rPr>
        <w:t>（盖公章）</w:t>
      </w:r>
    </w:p>
    <w:p w14:paraId="1812FD61">
      <w:pPr>
        <w:spacing w:line="360" w:lineRule="auto"/>
        <w:ind w:firstLine="4060" w:firstLineChars="1450"/>
        <w:rPr>
          <w:rFonts w:eastAsia="仿宋"/>
          <w:sz w:val="28"/>
          <w:szCs w:val="28"/>
          <w:u w:val="single"/>
        </w:rPr>
      </w:pPr>
      <w:r>
        <w:rPr>
          <w:rFonts w:eastAsia="仿宋"/>
          <w:sz w:val="28"/>
          <w:szCs w:val="28"/>
        </w:rPr>
        <w:t>法定代表人</w:t>
      </w:r>
      <w:r>
        <w:rPr>
          <w:rFonts w:eastAsia="仿宋"/>
          <w:sz w:val="28"/>
          <w:szCs w:val="28"/>
          <w:u w:val="single"/>
        </w:rPr>
        <w:t xml:space="preserve">（签名）    </w:t>
      </w:r>
    </w:p>
    <w:tbl>
      <w:tblPr>
        <w:tblStyle w:val="9"/>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7DC3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722A701E">
            <w:pPr>
              <w:jc w:val="center"/>
              <w:rPr>
                <w:rFonts w:eastAsia="仿宋"/>
                <w:sz w:val="28"/>
                <w:szCs w:val="28"/>
              </w:rPr>
            </w:pPr>
            <w:r>
              <w:rPr>
                <w:rFonts w:eastAsia="仿宋"/>
                <w:sz w:val="28"/>
                <w:szCs w:val="28"/>
              </w:rPr>
              <w:t>授权人身份证复印件</w:t>
            </w:r>
          </w:p>
        </w:tc>
        <w:tc>
          <w:tcPr>
            <w:tcW w:w="1319" w:type="dxa"/>
            <w:tcBorders>
              <w:top w:val="nil"/>
              <w:bottom w:val="nil"/>
            </w:tcBorders>
          </w:tcPr>
          <w:p w14:paraId="11D08E18">
            <w:pPr>
              <w:jc w:val="center"/>
              <w:rPr>
                <w:rFonts w:eastAsia="仿宋"/>
                <w:sz w:val="28"/>
                <w:szCs w:val="28"/>
              </w:rPr>
            </w:pPr>
          </w:p>
        </w:tc>
        <w:tc>
          <w:tcPr>
            <w:tcW w:w="3774" w:type="dxa"/>
            <w:vAlign w:val="center"/>
          </w:tcPr>
          <w:p w14:paraId="3E64DB59">
            <w:pPr>
              <w:jc w:val="center"/>
              <w:rPr>
                <w:rFonts w:eastAsia="仿宋"/>
                <w:sz w:val="28"/>
                <w:szCs w:val="28"/>
              </w:rPr>
            </w:pPr>
            <w:r>
              <w:rPr>
                <w:rFonts w:eastAsia="仿宋"/>
                <w:sz w:val="28"/>
                <w:szCs w:val="28"/>
              </w:rPr>
              <w:t>被授权人身份证复印件</w:t>
            </w:r>
          </w:p>
        </w:tc>
      </w:tr>
    </w:tbl>
    <w:p w14:paraId="66E94A63">
      <w:pPr>
        <w:spacing w:line="360" w:lineRule="auto"/>
        <w:ind w:firstLine="560" w:firstLineChars="200"/>
        <w:rPr>
          <w:rFonts w:eastAsia="仿宋"/>
          <w:sz w:val="32"/>
          <w:szCs w:val="32"/>
        </w:rPr>
      </w:pPr>
      <w:r>
        <w:rPr>
          <w:rFonts w:eastAsia="仿宋"/>
          <w:sz w:val="28"/>
          <w:szCs w:val="28"/>
        </w:rPr>
        <w:t xml:space="preserve">                               年    月    日</w:t>
      </w:r>
    </w:p>
    <w:p w14:paraId="5D7D9D19">
      <w:pPr>
        <w:tabs>
          <w:tab w:val="left" w:pos="720"/>
          <w:tab w:val="left" w:pos="840"/>
        </w:tabs>
        <w:spacing w:line="360" w:lineRule="auto"/>
        <w:jc w:val="left"/>
        <w:outlineLvl w:val="2"/>
        <w:rPr>
          <w:rFonts w:eastAsia="仿宋"/>
          <w:b/>
          <w:color w:val="000000"/>
          <w:sz w:val="32"/>
          <w:szCs w:val="32"/>
        </w:rPr>
        <w:sectPr>
          <w:pgSz w:w="11906" w:h="16838"/>
          <w:pgMar w:top="1440" w:right="1800" w:bottom="1440" w:left="1800" w:header="851" w:footer="992" w:gutter="0"/>
          <w:cols w:space="425" w:num="1"/>
          <w:docGrid w:type="lines" w:linePitch="312" w:charSpace="0"/>
        </w:sectPr>
      </w:pPr>
    </w:p>
    <w:p w14:paraId="1A59CD95">
      <w:pPr>
        <w:tabs>
          <w:tab w:val="left" w:pos="720"/>
          <w:tab w:val="left" w:pos="840"/>
        </w:tabs>
        <w:spacing w:line="360" w:lineRule="auto"/>
        <w:jc w:val="left"/>
        <w:rPr>
          <w:rFonts w:eastAsia="仿宋"/>
          <w:color w:val="000000"/>
          <w:sz w:val="28"/>
          <w:szCs w:val="28"/>
        </w:rPr>
      </w:pPr>
      <w:r>
        <w:rPr>
          <w:rFonts w:eastAsia="仿宋"/>
          <w:color w:val="000000"/>
          <w:sz w:val="28"/>
          <w:szCs w:val="28"/>
        </w:rPr>
        <w:t>附件2-3参选单位业绩项目一览表</w:t>
      </w:r>
    </w:p>
    <w:p w14:paraId="284B4598">
      <w:pPr>
        <w:spacing w:before="156" w:beforeLines="50" w:after="468" w:afterLines="150" w:line="360" w:lineRule="auto"/>
        <w:jc w:val="center"/>
        <w:rPr>
          <w:rFonts w:eastAsia="仿宋"/>
          <w:sz w:val="44"/>
          <w:szCs w:val="44"/>
        </w:rPr>
      </w:pPr>
      <w:r>
        <w:rPr>
          <w:rFonts w:eastAsia="仿宋"/>
          <w:spacing w:val="-6"/>
          <w:sz w:val="44"/>
          <w:szCs w:val="44"/>
        </w:rPr>
        <w:t>近</w:t>
      </w:r>
      <w:r>
        <w:rPr>
          <w:rFonts w:eastAsia="仿宋"/>
          <w:sz w:val="44"/>
          <w:szCs w:val="44"/>
        </w:rPr>
        <w:t>【】年</w:t>
      </w:r>
      <w:r>
        <w:rPr>
          <w:rFonts w:eastAsia="仿宋"/>
          <w:spacing w:val="-6"/>
          <w:sz w:val="44"/>
          <w:szCs w:val="44"/>
        </w:rPr>
        <w:t>完</w:t>
      </w:r>
      <w:r>
        <w:rPr>
          <w:rFonts w:eastAsia="仿宋"/>
          <w:sz w:val="44"/>
          <w:szCs w:val="44"/>
        </w:rPr>
        <w:t>成</w:t>
      </w:r>
      <w:r>
        <w:rPr>
          <w:rFonts w:eastAsia="仿宋"/>
          <w:spacing w:val="-6"/>
          <w:sz w:val="44"/>
          <w:szCs w:val="44"/>
        </w:rPr>
        <w:t>的</w:t>
      </w:r>
      <w:r>
        <w:rPr>
          <w:rFonts w:eastAsia="仿宋"/>
          <w:sz w:val="44"/>
          <w:szCs w:val="44"/>
        </w:rPr>
        <w:t>类</w:t>
      </w:r>
      <w:r>
        <w:rPr>
          <w:rFonts w:eastAsia="仿宋"/>
          <w:spacing w:val="-6"/>
          <w:sz w:val="44"/>
          <w:szCs w:val="44"/>
        </w:rPr>
        <w:t>似</w:t>
      </w:r>
      <w:r>
        <w:rPr>
          <w:rFonts w:eastAsia="仿宋"/>
          <w:sz w:val="44"/>
          <w:szCs w:val="44"/>
        </w:rPr>
        <w:t>项</w:t>
      </w:r>
      <w:r>
        <w:rPr>
          <w:rFonts w:eastAsia="仿宋"/>
          <w:spacing w:val="-6"/>
          <w:sz w:val="44"/>
          <w:szCs w:val="44"/>
        </w:rPr>
        <w:t>目</w:t>
      </w:r>
      <w:r>
        <w:rPr>
          <w:rFonts w:eastAsia="仿宋"/>
          <w:sz w:val="44"/>
          <w:szCs w:val="44"/>
        </w:rPr>
        <w:t>情</w:t>
      </w:r>
      <w:r>
        <w:rPr>
          <w:rFonts w:eastAsia="仿宋"/>
          <w:spacing w:val="-6"/>
          <w:sz w:val="44"/>
          <w:szCs w:val="44"/>
        </w:rPr>
        <w:t>况</w:t>
      </w:r>
      <w:r>
        <w:rPr>
          <w:rFonts w:eastAsia="仿宋"/>
          <w:sz w:val="44"/>
          <w:szCs w:val="44"/>
        </w:rPr>
        <w:t>表</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8"/>
        <w:gridCol w:w="1650"/>
        <w:gridCol w:w="3000"/>
        <w:gridCol w:w="3555"/>
      </w:tblGrid>
      <w:tr w14:paraId="2740D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vAlign w:val="center"/>
          </w:tcPr>
          <w:p w14:paraId="64995210">
            <w:pPr>
              <w:spacing w:line="400" w:lineRule="exact"/>
              <w:jc w:val="center"/>
              <w:rPr>
                <w:rFonts w:eastAsia="仿宋"/>
                <w:b/>
                <w:sz w:val="28"/>
                <w:szCs w:val="28"/>
              </w:rPr>
            </w:pPr>
            <w:r>
              <w:rPr>
                <w:rFonts w:eastAsia="仿宋"/>
                <w:b/>
                <w:sz w:val="28"/>
                <w:szCs w:val="28"/>
              </w:rPr>
              <w:t>序号</w:t>
            </w:r>
          </w:p>
        </w:tc>
        <w:tc>
          <w:tcPr>
            <w:tcW w:w="1650" w:type="dxa"/>
            <w:vAlign w:val="center"/>
          </w:tcPr>
          <w:p w14:paraId="5F9B904C">
            <w:pPr>
              <w:spacing w:line="400" w:lineRule="exact"/>
              <w:jc w:val="center"/>
              <w:rPr>
                <w:rFonts w:eastAsia="仿宋"/>
                <w:b/>
                <w:sz w:val="28"/>
                <w:szCs w:val="28"/>
              </w:rPr>
            </w:pPr>
            <w:r>
              <w:rPr>
                <w:rFonts w:eastAsia="仿宋"/>
                <w:b/>
                <w:sz w:val="28"/>
                <w:szCs w:val="28"/>
              </w:rPr>
              <w:t>项目名称</w:t>
            </w:r>
          </w:p>
        </w:tc>
        <w:tc>
          <w:tcPr>
            <w:tcW w:w="3000" w:type="dxa"/>
            <w:vAlign w:val="center"/>
          </w:tcPr>
          <w:p w14:paraId="507CED09">
            <w:pPr>
              <w:spacing w:line="400" w:lineRule="exact"/>
              <w:jc w:val="center"/>
              <w:rPr>
                <w:rFonts w:eastAsia="仿宋"/>
                <w:b/>
                <w:sz w:val="28"/>
                <w:szCs w:val="28"/>
              </w:rPr>
            </w:pPr>
            <w:r>
              <w:rPr>
                <w:rFonts w:eastAsia="仿宋"/>
                <w:b/>
                <w:sz w:val="28"/>
                <w:szCs w:val="28"/>
              </w:rPr>
              <w:t>项目总金额（元）</w:t>
            </w:r>
          </w:p>
        </w:tc>
        <w:tc>
          <w:tcPr>
            <w:tcW w:w="3555" w:type="dxa"/>
            <w:vAlign w:val="center"/>
          </w:tcPr>
          <w:p w14:paraId="5BE4A113">
            <w:pPr>
              <w:spacing w:line="400" w:lineRule="exact"/>
              <w:jc w:val="center"/>
              <w:rPr>
                <w:rFonts w:eastAsia="仿宋"/>
                <w:b/>
                <w:sz w:val="28"/>
                <w:szCs w:val="28"/>
              </w:rPr>
            </w:pPr>
            <w:r>
              <w:rPr>
                <w:rFonts w:eastAsia="仿宋"/>
                <w:b/>
                <w:sz w:val="28"/>
                <w:szCs w:val="28"/>
              </w:rPr>
              <w:t>项目内容简介</w:t>
            </w:r>
          </w:p>
        </w:tc>
      </w:tr>
      <w:tr w14:paraId="38816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4A5CA1A2">
            <w:pPr>
              <w:spacing w:line="400" w:lineRule="exact"/>
              <w:rPr>
                <w:rFonts w:eastAsia="仿宋"/>
                <w:sz w:val="28"/>
                <w:szCs w:val="28"/>
              </w:rPr>
            </w:pPr>
          </w:p>
        </w:tc>
        <w:tc>
          <w:tcPr>
            <w:tcW w:w="1650" w:type="dxa"/>
          </w:tcPr>
          <w:p w14:paraId="383E2871">
            <w:pPr>
              <w:spacing w:line="400" w:lineRule="exact"/>
              <w:rPr>
                <w:rFonts w:eastAsia="仿宋"/>
                <w:sz w:val="28"/>
                <w:szCs w:val="28"/>
              </w:rPr>
            </w:pPr>
          </w:p>
        </w:tc>
        <w:tc>
          <w:tcPr>
            <w:tcW w:w="3000" w:type="dxa"/>
          </w:tcPr>
          <w:p w14:paraId="4E4995B9">
            <w:pPr>
              <w:spacing w:line="400" w:lineRule="exact"/>
              <w:rPr>
                <w:rFonts w:eastAsia="仿宋"/>
                <w:sz w:val="28"/>
                <w:szCs w:val="28"/>
              </w:rPr>
            </w:pPr>
          </w:p>
        </w:tc>
        <w:tc>
          <w:tcPr>
            <w:tcW w:w="3555" w:type="dxa"/>
          </w:tcPr>
          <w:p w14:paraId="4ECB3D2E">
            <w:pPr>
              <w:spacing w:line="400" w:lineRule="exact"/>
              <w:rPr>
                <w:rFonts w:eastAsia="仿宋"/>
                <w:sz w:val="28"/>
                <w:szCs w:val="28"/>
              </w:rPr>
            </w:pPr>
          </w:p>
        </w:tc>
      </w:tr>
      <w:tr w14:paraId="02B6A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10836811">
            <w:pPr>
              <w:spacing w:line="400" w:lineRule="exact"/>
              <w:rPr>
                <w:rFonts w:eastAsia="仿宋"/>
                <w:sz w:val="28"/>
                <w:szCs w:val="28"/>
              </w:rPr>
            </w:pPr>
          </w:p>
        </w:tc>
        <w:tc>
          <w:tcPr>
            <w:tcW w:w="1650" w:type="dxa"/>
          </w:tcPr>
          <w:p w14:paraId="32FD2F81">
            <w:pPr>
              <w:spacing w:line="400" w:lineRule="exact"/>
              <w:rPr>
                <w:rFonts w:eastAsia="仿宋"/>
                <w:sz w:val="28"/>
                <w:szCs w:val="28"/>
              </w:rPr>
            </w:pPr>
          </w:p>
        </w:tc>
        <w:tc>
          <w:tcPr>
            <w:tcW w:w="3000" w:type="dxa"/>
          </w:tcPr>
          <w:p w14:paraId="67E0CDEB">
            <w:pPr>
              <w:spacing w:line="400" w:lineRule="exact"/>
              <w:rPr>
                <w:rFonts w:eastAsia="仿宋"/>
                <w:sz w:val="28"/>
                <w:szCs w:val="28"/>
              </w:rPr>
            </w:pPr>
          </w:p>
        </w:tc>
        <w:tc>
          <w:tcPr>
            <w:tcW w:w="3555" w:type="dxa"/>
          </w:tcPr>
          <w:p w14:paraId="5AB7D39B">
            <w:pPr>
              <w:spacing w:line="400" w:lineRule="exact"/>
              <w:rPr>
                <w:rFonts w:eastAsia="仿宋"/>
                <w:sz w:val="28"/>
                <w:szCs w:val="28"/>
              </w:rPr>
            </w:pPr>
          </w:p>
        </w:tc>
      </w:tr>
      <w:tr w14:paraId="2EE88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6F580540">
            <w:pPr>
              <w:spacing w:line="400" w:lineRule="exact"/>
              <w:rPr>
                <w:rFonts w:eastAsia="仿宋"/>
                <w:sz w:val="28"/>
                <w:szCs w:val="28"/>
              </w:rPr>
            </w:pPr>
          </w:p>
        </w:tc>
        <w:tc>
          <w:tcPr>
            <w:tcW w:w="1650" w:type="dxa"/>
          </w:tcPr>
          <w:p w14:paraId="16E3FCBE">
            <w:pPr>
              <w:spacing w:line="400" w:lineRule="exact"/>
              <w:rPr>
                <w:rFonts w:eastAsia="仿宋"/>
                <w:sz w:val="28"/>
                <w:szCs w:val="28"/>
              </w:rPr>
            </w:pPr>
          </w:p>
        </w:tc>
        <w:tc>
          <w:tcPr>
            <w:tcW w:w="3000" w:type="dxa"/>
          </w:tcPr>
          <w:p w14:paraId="133D60AD">
            <w:pPr>
              <w:spacing w:line="400" w:lineRule="exact"/>
              <w:rPr>
                <w:rFonts w:eastAsia="仿宋"/>
                <w:sz w:val="28"/>
                <w:szCs w:val="28"/>
              </w:rPr>
            </w:pPr>
          </w:p>
        </w:tc>
        <w:tc>
          <w:tcPr>
            <w:tcW w:w="3555" w:type="dxa"/>
          </w:tcPr>
          <w:p w14:paraId="4C790201">
            <w:pPr>
              <w:spacing w:line="400" w:lineRule="exact"/>
              <w:rPr>
                <w:rFonts w:eastAsia="仿宋"/>
                <w:sz w:val="28"/>
                <w:szCs w:val="28"/>
              </w:rPr>
            </w:pPr>
          </w:p>
        </w:tc>
      </w:tr>
      <w:tr w14:paraId="1AF9A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2F646B51">
            <w:pPr>
              <w:spacing w:line="400" w:lineRule="exact"/>
              <w:rPr>
                <w:rFonts w:eastAsia="仿宋"/>
                <w:sz w:val="28"/>
                <w:szCs w:val="28"/>
              </w:rPr>
            </w:pPr>
          </w:p>
        </w:tc>
        <w:tc>
          <w:tcPr>
            <w:tcW w:w="1650" w:type="dxa"/>
          </w:tcPr>
          <w:p w14:paraId="54172269">
            <w:pPr>
              <w:spacing w:line="400" w:lineRule="exact"/>
              <w:rPr>
                <w:rFonts w:eastAsia="仿宋"/>
                <w:sz w:val="28"/>
                <w:szCs w:val="28"/>
              </w:rPr>
            </w:pPr>
          </w:p>
        </w:tc>
        <w:tc>
          <w:tcPr>
            <w:tcW w:w="3000" w:type="dxa"/>
          </w:tcPr>
          <w:p w14:paraId="2596776F">
            <w:pPr>
              <w:spacing w:line="400" w:lineRule="exact"/>
              <w:rPr>
                <w:rFonts w:eastAsia="仿宋"/>
                <w:sz w:val="28"/>
                <w:szCs w:val="28"/>
              </w:rPr>
            </w:pPr>
          </w:p>
        </w:tc>
        <w:tc>
          <w:tcPr>
            <w:tcW w:w="3555" w:type="dxa"/>
          </w:tcPr>
          <w:p w14:paraId="5ACA77C7">
            <w:pPr>
              <w:spacing w:line="400" w:lineRule="exact"/>
              <w:rPr>
                <w:rFonts w:eastAsia="仿宋"/>
                <w:sz w:val="28"/>
                <w:szCs w:val="28"/>
              </w:rPr>
            </w:pPr>
          </w:p>
        </w:tc>
      </w:tr>
      <w:tr w14:paraId="36902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65D56F99">
            <w:pPr>
              <w:spacing w:line="400" w:lineRule="exact"/>
              <w:rPr>
                <w:rFonts w:eastAsia="仿宋"/>
                <w:sz w:val="28"/>
                <w:szCs w:val="28"/>
              </w:rPr>
            </w:pPr>
          </w:p>
        </w:tc>
        <w:tc>
          <w:tcPr>
            <w:tcW w:w="1650" w:type="dxa"/>
          </w:tcPr>
          <w:p w14:paraId="4E502A3D">
            <w:pPr>
              <w:spacing w:line="400" w:lineRule="exact"/>
              <w:rPr>
                <w:rFonts w:eastAsia="仿宋"/>
                <w:sz w:val="28"/>
                <w:szCs w:val="28"/>
              </w:rPr>
            </w:pPr>
          </w:p>
        </w:tc>
        <w:tc>
          <w:tcPr>
            <w:tcW w:w="3000" w:type="dxa"/>
          </w:tcPr>
          <w:p w14:paraId="15B5B41D">
            <w:pPr>
              <w:spacing w:line="400" w:lineRule="exact"/>
              <w:rPr>
                <w:rFonts w:eastAsia="仿宋"/>
                <w:sz w:val="28"/>
                <w:szCs w:val="28"/>
              </w:rPr>
            </w:pPr>
          </w:p>
        </w:tc>
        <w:tc>
          <w:tcPr>
            <w:tcW w:w="3555" w:type="dxa"/>
          </w:tcPr>
          <w:p w14:paraId="5C994ABD">
            <w:pPr>
              <w:spacing w:line="400" w:lineRule="exact"/>
              <w:rPr>
                <w:rFonts w:eastAsia="仿宋"/>
                <w:sz w:val="28"/>
                <w:szCs w:val="28"/>
              </w:rPr>
            </w:pPr>
          </w:p>
        </w:tc>
      </w:tr>
      <w:tr w14:paraId="2FE47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0A0502C0">
            <w:pPr>
              <w:spacing w:line="400" w:lineRule="exact"/>
              <w:rPr>
                <w:rFonts w:eastAsia="仿宋"/>
                <w:sz w:val="28"/>
                <w:szCs w:val="28"/>
              </w:rPr>
            </w:pPr>
          </w:p>
        </w:tc>
        <w:tc>
          <w:tcPr>
            <w:tcW w:w="1650" w:type="dxa"/>
          </w:tcPr>
          <w:p w14:paraId="777173AE">
            <w:pPr>
              <w:spacing w:line="400" w:lineRule="exact"/>
              <w:rPr>
                <w:rFonts w:eastAsia="仿宋"/>
                <w:sz w:val="28"/>
                <w:szCs w:val="28"/>
              </w:rPr>
            </w:pPr>
          </w:p>
        </w:tc>
        <w:tc>
          <w:tcPr>
            <w:tcW w:w="3000" w:type="dxa"/>
          </w:tcPr>
          <w:p w14:paraId="042063A3">
            <w:pPr>
              <w:spacing w:line="400" w:lineRule="exact"/>
              <w:rPr>
                <w:rFonts w:eastAsia="仿宋"/>
                <w:sz w:val="28"/>
                <w:szCs w:val="28"/>
              </w:rPr>
            </w:pPr>
          </w:p>
        </w:tc>
        <w:tc>
          <w:tcPr>
            <w:tcW w:w="3555" w:type="dxa"/>
          </w:tcPr>
          <w:p w14:paraId="31C55C21">
            <w:pPr>
              <w:spacing w:line="400" w:lineRule="exact"/>
              <w:rPr>
                <w:rFonts w:eastAsia="仿宋"/>
                <w:sz w:val="28"/>
                <w:szCs w:val="28"/>
              </w:rPr>
            </w:pPr>
          </w:p>
        </w:tc>
      </w:tr>
      <w:tr w14:paraId="31D30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2EA7F496">
            <w:pPr>
              <w:spacing w:line="400" w:lineRule="exact"/>
              <w:rPr>
                <w:rFonts w:eastAsia="仿宋"/>
                <w:sz w:val="28"/>
                <w:szCs w:val="28"/>
              </w:rPr>
            </w:pPr>
          </w:p>
        </w:tc>
        <w:tc>
          <w:tcPr>
            <w:tcW w:w="1650" w:type="dxa"/>
          </w:tcPr>
          <w:p w14:paraId="1A86832D">
            <w:pPr>
              <w:spacing w:line="400" w:lineRule="exact"/>
              <w:rPr>
                <w:rFonts w:eastAsia="仿宋"/>
                <w:sz w:val="28"/>
                <w:szCs w:val="28"/>
              </w:rPr>
            </w:pPr>
          </w:p>
        </w:tc>
        <w:tc>
          <w:tcPr>
            <w:tcW w:w="3000" w:type="dxa"/>
          </w:tcPr>
          <w:p w14:paraId="0A75C952">
            <w:pPr>
              <w:spacing w:line="400" w:lineRule="exact"/>
              <w:rPr>
                <w:rFonts w:eastAsia="仿宋"/>
                <w:sz w:val="28"/>
                <w:szCs w:val="28"/>
              </w:rPr>
            </w:pPr>
          </w:p>
        </w:tc>
        <w:tc>
          <w:tcPr>
            <w:tcW w:w="3555" w:type="dxa"/>
          </w:tcPr>
          <w:p w14:paraId="6A5389F1">
            <w:pPr>
              <w:spacing w:line="400" w:lineRule="exact"/>
              <w:rPr>
                <w:rFonts w:eastAsia="仿宋"/>
                <w:sz w:val="28"/>
                <w:szCs w:val="28"/>
              </w:rPr>
            </w:pPr>
          </w:p>
        </w:tc>
      </w:tr>
      <w:tr w14:paraId="6F88D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049E8C35">
            <w:pPr>
              <w:spacing w:line="400" w:lineRule="exact"/>
              <w:rPr>
                <w:rFonts w:eastAsia="仿宋"/>
                <w:sz w:val="28"/>
                <w:szCs w:val="28"/>
              </w:rPr>
            </w:pPr>
          </w:p>
        </w:tc>
        <w:tc>
          <w:tcPr>
            <w:tcW w:w="1650" w:type="dxa"/>
          </w:tcPr>
          <w:p w14:paraId="44F47174">
            <w:pPr>
              <w:spacing w:line="400" w:lineRule="exact"/>
              <w:rPr>
                <w:rFonts w:eastAsia="仿宋"/>
                <w:sz w:val="28"/>
                <w:szCs w:val="28"/>
              </w:rPr>
            </w:pPr>
          </w:p>
        </w:tc>
        <w:tc>
          <w:tcPr>
            <w:tcW w:w="3000" w:type="dxa"/>
          </w:tcPr>
          <w:p w14:paraId="36C8D20F">
            <w:pPr>
              <w:spacing w:line="400" w:lineRule="exact"/>
              <w:rPr>
                <w:rFonts w:eastAsia="仿宋"/>
                <w:sz w:val="28"/>
                <w:szCs w:val="28"/>
              </w:rPr>
            </w:pPr>
          </w:p>
        </w:tc>
        <w:tc>
          <w:tcPr>
            <w:tcW w:w="3555" w:type="dxa"/>
          </w:tcPr>
          <w:p w14:paraId="585F647E">
            <w:pPr>
              <w:spacing w:line="400" w:lineRule="exact"/>
              <w:rPr>
                <w:rFonts w:eastAsia="仿宋"/>
                <w:sz w:val="28"/>
                <w:szCs w:val="28"/>
              </w:rPr>
            </w:pPr>
          </w:p>
        </w:tc>
      </w:tr>
      <w:tr w14:paraId="12384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2A655925">
            <w:pPr>
              <w:spacing w:line="400" w:lineRule="exact"/>
              <w:rPr>
                <w:rFonts w:eastAsia="仿宋"/>
                <w:sz w:val="28"/>
                <w:szCs w:val="28"/>
              </w:rPr>
            </w:pPr>
          </w:p>
        </w:tc>
        <w:tc>
          <w:tcPr>
            <w:tcW w:w="1650" w:type="dxa"/>
          </w:tcPr>
          <w:p w14:paraId="091E33CB">
            <w:pPr>
              <w:spacing w:line="400" w:lineRule="exact"/>
              <w:rPr>
                <w:rFonts w:eastAsia="仿宋"/>
                <w:sz w:val="28"/>
                <w:szCs w:val="28"/>
              </w:rPr>
            </w:pPr>
          </w:p>
        </w:tc>
        <w:tc>
          <w:tcPr>
            <w:tcW w:w="3000" w:type="dxa"/>
          </w:tcPr>
          <w:p w14:paraId="361CA2A7">
            <w:pPr>
              <w:spacing w:line="400" w:lineRule="exact"/>
              <w:rPr>
                <w:rFonts w:eastAsia="仿宋"/>
                <w:sz w:val="28"/>
                <w:szCs w:val="28"/>
              </w:rPr>
            </w:pPr>
          </w:p>
        </w:tc>
        <w:tc>
          <w:tcPr>
            <w:tcW w:w="3555" w:type="dxa"/>
          </w:tcPr>
          <w:p w14:paraId="5CC0928E">
            <w:pPr>
              <w:spacing w:line="400" w:lineRule="exact"/>
              <w:rPr>
                <w:rFonts w:eastAsia="仿宋"/>
                <w:sz w:val="28"/>
                <w:szCs w:val="28"/>
              </w:rPr>
            </w:pPr>
          </w:p>
        </w:tc>
      </w:tr>
      <w:tr w14:paraId="4AD00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0673EF69">
            <w:pPr>
              <w:spacing w:line="400" w:lineRule="exact"/>
              <w:rPr>
                <w:rFonts w:eastAsia="仿宋"/>
                <w:sz w:val="28"/>
                <w:szCs w:val="28"/>
              </w:rPr>
            </w:pPr>
          </w:p>
        </w:tc>
        <w:tc>
          <w:tcPr>
            <w:tcW w:w="1650" w:type="dxa"/>
          </w:tcPr>
          <w:p w14:paraId="453E19DF">
            <w:pPr>
              <w:spacing w:line="400" w:lineRule="exact"/>
              <w:rPr>
                <w:rFonts w:eastAsia="仿宋"/>
                <w:sz w:val="28"/>
                <w:szCs w:val="28"/>
              </w:rPr>
            </w:pPr>
          </w:p>
        </w:tc>
        <w:tc>
          <w:tcPr>
            <w:tcW w:w="3000" w:type="dxa"/>
          </w:tcPr>
          <w:p w14:paraId="0E051646">
            <w:pPr>
              <w:spacing w:line="400" w:lineRule="exact"/>
              <w:rPr>
                <w:rFonts w:eastAsia="仿宋"/>
                <w:sz w:val="28"/>
                <w:szCs w:val="28"/>
              </w:rPr>
            </w:pPr>
          </w:p>
        </w:tc>
        <w:tc>
          <w:tcPr>
            <w:tcW w:w="3555" w:type="dxa"/>
          </w:tcPr>
          <w:p w14:paraId="091478D9">
            <w:pPr>
              <w:spacing w:line="400" w:lineRule="exact"/>
              <w:rPr>
                <w:rFonts w:eastAsia="仿宋"/>
                <w:sz w:val="28"/>
                <w:szCs w:val="28"/>
              </w:rPr>
            </w:pPr>
          </w:p>
        </w:tc>
      </w:tr>
      <w:tr w14:paraId="06B4A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7AADDE69">
            <w:pPr>
              <w:spacing w:line="400" w:lineRule="exact"/>
              <w:rPr>
                <w:rFonts w:eastAsia="仿宋"/>
                <w:sz w:val="28"/>
                <w:szCs w:val="28"/>
              </w:rPr>
            </w:pPr>
          </w:p>
        </w:tc>
        <w:tc>
          <w:tcPr>
            <w:tcW w:w="1650" w:type="dxa"/>
          </w:tcPr>
          <w:p w14:paraId="189CC265">
            <w:pPr>
              <w:spacing w:line="400" w:lineRule="exact"/>
              <w:rPr>
                <w:rFonts w:eastAsia="仿宋"/>
                <w:sz w:val="28"/>
                <w:szCs w:val="28"/>
              </w:rPr>
            </w:pPr>
          </w:p>
        </w:tc>
        <w:tc>
          <w:tcPr>
            <w:tcW w:w="3000" w:type="dxa"/>
          </w:tcPr>
          <w:p w14:paraId="0F2ABB42">
            <w:pPr>
              <w:spacing w:line="400" w:lineRule="exact"/>
              <w:rPr>
                <w:rFonts w:eastAsia="仿宋"/>
                <w:sz w:val="28"/>
                <w:szCs w:val="28"/>
              </w:rPr>
            </w:pPr>
          </w:p>
        </w:tc>
        <w:tc>
          <w:tcPr>
            <w:tcW w:w="3555" w:type="dxa"/>
          </w:tcPr>
          <w:p w14:paraId="751915B3">
            <w:pPr>
              <w:spacing w:line="400" w:lineRule="exact"/>
              <w:rPr>
                <w:rFonts w:eastAsia="仿宋"/>
                <w:sz w:val="28"/>
                <w:szCs w:val="28"/>
              </w:rPr>
            </w:pPr>
          </w:p>
        </w:tc>
      </w:tr>
      <w:tr w14:paraId="28358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54CE1804">
            <w:pPr>
              <w:spacing w:line="400" w:lineRule="exact"/>
              <w:rPr>
                <w:rFonts w:eastAsia="仿宋"/>
                <w:sz w:val="28"/>
                <w:szCs w:val="28"/>
              </w:rPr>
            </w:pPr>
          </w:p>
        </w:tc>
        <w:tc>
          <w:tcPr>
            <w:tcW w:w="1650" w:type="dxa"/>
          </w:tcPr>
          <w:p w14:paraId="131C9632">
            <w:pPr>
              <w:spacing w:line="400" w:lineRule="exact"/>
              <w:rPr>
                <w:rFonts w:eastAsia="仿宋"/>
                <w:sz w:val="28"/>
                <w:szCs w:val="28"/>
              </w:rPr>
            </w:pPr>
          </w:p>
        </w:tc>
        <w:tc>
          <w:tcPr>
            <w:tcW w:w="3000" w:type="dxa"/>
          </w:tcPr>
          <w:p w14:paraId="26BDAAC4">
            <w:pPr>
              <w:spacing w:line="400" w:lineRule="exact"/>
              <w:rPr>
                <w:rFonts w:eastAsia="仿宋"/>
                <w:sz w:val="28"/>
                <w:szCs w:val="28"/>
              </w:rPr>
            </w:pPr>
          </w:p>
        </w:tc>
        <w:tc>
          <w:tcPr>
            <w:tcW w:w="3555" w:type="dxa"/>
          </w:tcPr>
          <w:p w14:paraId="517079BB">
            <w:pPr>
              <w:spacing w:line="400" w:lineRule="exact"/>
              <w:rPr>
                <w:rFonts w:eastAsia="仿宋"/>
                <w:sz w:val="28"/>
                <w:szCs w:val="28"/>
              </w:rPr>
            </w:pPr>
          </w:p>
        </w:tc>
      </w:tr>
      <w:tr w14:paraId="7D9F3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4015429E">
            <w:pPr>
              <w:spacing w:line="400" w:lineRule="exact"/>
              <w:rPr>
                <w:rFonts w:eastAsia="仿宋"/>
                <w:sz w:val="28"/>
                <w:szCs w:val="28"/>
              </w:rPr>
            </w:pPr>
          </w:p>
        </w:tc>
        <w:tc>
          <w:tcPr>
            <w:tcW w:w="1650" w:type="dxa"/>
          </w:tcPr>
          <w:p w14:paraId="32116203">
            <w:pPr>
              <w:spacing w:line="400" w:lineRule="exact"/>
              <w:rPr>
                <w:rFonts w:eastAsia="仿宋"/>
                <w:sz w:val="28"/>
                <w:szCs w:val="28"/>
              </w:rPr>
            </w:pPr>
          </w:p>
        </w:tc>
        <w:tc>
          <w:tcPr>
            <w:tcW w:w="3000" w:type="dxa"/>
          </w:tcPr>
          <w:p w14:paraId="20D02087">
            <w:pPr>
              <w:spacing w:line="400" w:lineRule="exact"/>
              <w:rPr>
                <w:rFonts w:eastAsia="仿宋"/>
                <w:sz w:val="28"/>
                <w:szCs w:val="28"/>
              </w:rPr>
            </w:pPr>
          </w:p>
        </w:tc>
        <w:tc>
          <w:tcPr>
            <w:tcW w:w="3555" w:type="dxa"/>
          </w:tcPr>
          <w:p w14:paraId="39EBED52">
            <w:pPr>
              <w:spacing w:line="400" w:lineRule="exact"/>
              <w:rPr>
                <w:rFonts w:eastAsia="仿宋"/>
                <w:sz w:val="28"/>
                <w:szCs w:val="28"/>
              </w:rPr>
            </w:pPr>
          </w:p>
        </w:tc>
      </w:tr>
      <w:tr w14:paraId="72783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394255D5">
            <w:pPr>
              <w:spacing w:line="400" w:lineRule="exact"/>
              <w:rPr>
                <w:rFonts w:eastAsia="仿宋"/>
                <w:sz w:val="28"/>
                <w:szCs w:val="28"/>
              </w:rPr>
            </w:pPr>
          </w:p>
        </w:tc>
        <w:tc>
          <w:tcPr>
            <w:tcW w:w="1650" w:type="dxa"/>
          </w:tcPr>
          <w:p w14:paraId="3A39D77C">
            <w:pPr>
              <w:spacing w:line="400" w:lineRule="exact"/>
              <w:rPr>
                <w:rFonts w:eastAsia="仿宋"/>
                <w:sz w:val="28"/>
                <w:szCs w:val="28"/>
              </w:rPr>
            </w:pPr>
          </w:p>
        </w:tc>
        <w:tc>
          <w:tcPr>
            <w:tcW w:w="3000" w:type="dxa"/>
          </w:tcPr>
          <w:p w14:paraId="44316C28">
            <w:pPr>
              <w:spacing w:line="400" w:lineRule="exact"/>
              <w:rPr>
                <w:rFonts w:eastAsia="仿宋"/>
                <w:sz w:val="28"/>
                <w:szCs w:val="28"/>
              </w:rPr>
            </w:pPr>
          </w:p>
        </w:tc>
        <w:tc>
          <w:tcPr>
            <w:tcW w:w="3555" w:type="dxa"/>
          </w:tcPr>
          <w:p w14:paraId="48178AE2">
            <w:pPr>
              <w:spacing w:line="400" w:lineRule="exact"/>
              <w:rPr>
                <w:rFonts w:eastAsia="仿宋"/>
                <w:sz w:val="28"/>
                <w:szCs w:val="28"/>
              </w:rPr>
            </w:pPr>
          </w:p>
        </w:tc>
      </w:tr>
    </w:tbl>
    <w:p w14:paraId="64850E33">
      <w:pPr>
        <w:spacing w:line="400" w:lineRule="exact"/>
        <w:ind w:firstLine="353"/>
        <w:rPr>
          <w:rFonts w:eastAsia="仿宋"/>
          <w:sz w:val="32"/>
          <w:szCs w:val="32"/>
        </w:rPr>
      </w:pPr>
    </w:p>
    <w:p w14:paraId="5EFC3EBB">
      <w:pPr>
        <w:spacing w:line="640" w:lineRule="exact"/>
        <w:ind w:firstLine="560" w:firstLineChars="200"/>
        <w:rPr>
          <w:rFonts w:eastAsia="仿宋"/>
          <w:sz w:val="28"/>
          <w:szCs w:val="28"/>
        </w:rPr>
      </w:pPr>
      <w:r>
        <w:rPr>
          <w:rFonts w:eastAsia="仿宋"/>
          <w:sz w:val="28"/>
          <w:szCs w:val="28"/>
        </w:rPr>
        <w:t>注：附合同证明材料（如合同复印件、中标通知书、或其他能证明合同真实性的材料），若项目金额涉及保密，“项目总金额”一栏可不填写。</w:t>
      </w:r>
    </w:p>
    <w:p w14:paraId="209B4CEC">
      <w:pPr>
        <w:spacing w:line="400" w:lineRule="exact"/>
        <w:ind w:firstLine="353"/>
        <w:rPr>
          <w:rFonts w:eastAsia="仿宋"/>
          <w:sz w:val="28"/>
          <w:szCs w:val="28"/>
        </w:rPr>
      </w:pPr>
    </w:p>
    <w:p w14:paraId="52C73379">
      <w:pPr>
        <w:spacing w:line="360" w:lineRule="auto"/>
        <w:ind w:left="988" w:leftChars="464" w:hanging="14" w:hangingChars="5"/>
        <w:rPr>
          <w:rFonts w:eastAsia="仿宋"/>
          <w:sz w:val="28"/>
          <w:szCs w:val="28"/>
          <w:u w:val="single"/>
        </w:rPr>
      </w:pPr>
      <w:r>
        <w:rPr>
          <w:rFonts w:eastAsia="仿宋"/>
          <w:sz w:val="28"/>
          <w:szCs w:val="28"/>
        </w:rPr>
        <w:t>参选单位：</w:t>
      </w:r>
      <w:r>
        <w:rPr>
          <w:rFonts w:eastAsia="仿宋"/>
          <w:sz w:val="28"/>
          <w:szCs w:val="28"/>
          <w:u w:val="single"/>
        </w:rPr>
        <w:t>（盖公章）</w:t>
      </w:r>
    </w:p>
    <w:p w14:paraId="7120CC2A">
      <w:pPr>
        <w:spacing w:line="360" w:lineRule="auto"/>
        <w:ind w:left="988" w:leftChars="464" w:hanging="14" w:hangingChars="5"/>
        <w:rPr>
          <w:rFonts w:eastAsia="仿宋"/>
          <w:sz w:val="28"/>
          <w:szCs w:val="28"/>
        </w:rPr>
      </w:pPr>
      <w:r>
        <w:rPr>
          <w:rFonts w:eastAsia="仿宋"/>
          <w:sz w:val="28"/>
          <w:szCs w:val="28"/>
        </w:rPr>
        <w:t>法定代表人或授权代表：</w:t>
      </w:r>
      <w:r>
        <w:rPr>
          <w:rFonts w:eastAsia="仿宋"/>
          <w:sz w:val="28"/>
          <w:szCs w:val="28"/>
          <w:u w:val="single"/>
        </w:rPr>
        <w:t xml:space="preserve"> （签名）  </w:t>
      </w:r>
    </w:p>
    <w:p w14:paraId="1A3843C2">
      <w:pPr>
        <w:spacing w:line="360" w:lineRule="auto"/>
        <w:jc w:val="right"/>
        <w:rPr>
          <w:rFonts w:eastAsia="仿宋"/>
          <w:sz w:val="28"/>
          <w:szCs w:val="28"/>
        </w:rPr>
      </w:pPr>
      <w:r>
        <w:rPr>
          <w:rFonts w:eastAsia="仿宋"/>
          <w:sz w:val="28"/>
          <w:szCs w:val="28"/>
        </w:rPr>
        <w:t xml:space="preserve">    </w:t>
      </w:r>
    </w:p>
    <w:p w14:paraId="1C86E666">
      <w:pPr>
        <w:spacing w:line="360" w:lineRule="auto"/>
        <w:jc w:val="right"/>
        <w:rPr>
          <w:rFonts w:eastAsia="仿宋"/>
          <w:sz w:val="28"/>
          <w:szCs w:val="28"/>
        </w:rPr>
      </w:pPr>
      <w:r>
        <w:rPr>
          <w:rFonts w:eastAsia="仿宋"/>
          <w:sz w:val="28"/>
          <w:szCs w:val="28"/>
        </w:rPr>
        <w:t>年     月     日</w:t>
      </w:r>
    </w:p>
    <w:p w14:paraId="5801D36A">
      <w:pPr>
        <w:spacing w:line="360" w:lineRule="auto"/>
        <w:jc w:val="left"/>
        <w:rPr>
          <w:rFonts w:eastAsia="仿宋"/>
          <w:sz w:val="28"/>
          <w:szCs w:val="28"/>
        </w:rPr>
      </w:pPr>
      <w:r>
        <w:rPr>
          <w:rFonts w:eastAsia="仿宋_GB2312"/>
          <w:b/>
          <w:color w:val="000000"/>
          <w:sz w:val="32"/>
          <w:szCs w:val="32"/>
        </w:rPr>
        <w:br w:type="page"/>
      </w:r>
      <w:r>
        <w:rPr>
          <w:rFonts w:eastAsia="仿宋"/>
          <w:color w:val="000000"/>
          <w:sz w:val="28"/>
          <w:szCs w:val="28"/>
        </w:rPr>
        <w:t>附件2-4 报价表</w:t>
      </w:r>
    </w:p>
    <w:p w14:paraId="45AFA0F6">
      <w:pPr>
        <w:spacing w:before="156" w:beforeLines="50" w:after="156" w:afterLines="50" w:line="360" w:lineRule="auto"/>
        <w:jc w:val="center"/>
        <w:rPr>
          <w:rFonts w:eastAsia="仿宋"/>
          <w:color w:val="000000"/>
          <w:sz w:val="32"/>
          <w:szCs w:val="32"/>
        </w:rPr>
      </w:pPr>
      <w:r>
        <w:rPr>
          <w:rFonts w:eastAsia="仿宋"/>
          <w:color w:val="000000"/>
          <w:sz w:val="44"/>
          <w:szCs w:val="44"/>
        </w:rPr>
        <w:t>报价表</w:t>
      </w:r>
    </w:p>
    <w:p w14:paraId="75EDDA95">
      <w:pPr>
        <w:spacing w:line="360" w:lineRule="auto"/>
        <w:rPr>
          <w:rFonts w:eastAsia="仿宋"/>
          <w:color w:val="000000"/>
          <w:sz w:val="28"/>
          <w:szCs w:val="28"/>
        </w:rPr>
      </w:pPr>
      <w:r>
        <w:rPr>
          <w:rFonts w:eastAsia="仿宋"/>
          <w:color w:val="000000"/>
          <w:sz w:val="28"/>
          <w:szCs w:val="28"/>
        </w:rPr>
        <w:t xml:space="preserve">项目编号：     </w:t>
      </w:r>
      <w:r>
        <w:rPr>
          <w:rFonts w:eastAsia="仿宋"/>
          <w:color w:val="000000"/>
          <w:sz w:val="28"/>
          <w:szCs w:val="28"/>
        </w:rPr>
        <w:tab/>
      </w:r>
      <w:r>
        <w:rPr>
          <w:rFonts w:eastAsia="仿宋"/>
          <w:color w:val="000000"/>
          <w:sz w:val="28"/>
          <w:szCs w:val="28"/>
        </w:rPr>
        <w:tab/>
      </w:r>
      <w:r>
        <w:rPr>
          <w:rFonts w:eastAsia="仿宋"/>
          <w:color w:val="000000"/>
          <w:sz w:val="28"/>
          <w:szCs w:val="28"/>
        </w:rPr>
        <w:tab/>
      </w:r>
      <w:r>
        <w:rPr>
          <w:rFonts w:eastAsia="仿宋"/>
          <w:color w:val="000000"/>
          <w:sz w:val="28"/>
          <w:szCs w:val="28"/>
        </w:rPr>
        <w:t xml:space="preserve">      </w:t>
      </w:r>
      <w:r>
        <w:rPr>
          <w:rFonts w:eastAsia="仿宋"/>
          <w:color w:val="000000"/>
          <w:sz w:val="28"/>
          <w:szCs w:val="28"/>
        </w:rPr>
        <w:tab/>
      </w:r>
      <w:r>
        <w:rPr>
          <w:rFonts w:eastAsia="仿宋"/>
          <w:color w:val="000000"/>
          <w:sz w:val="28"/>
          <w:szCs w:val="28"/>
        </w:rPr>
        <w:t xml:space="preserve">  </w:t>
      </w:r>
      <w:r>
        <w:rPr>
          <w:rFonts w:eastAsia="仿宋"/>
          <w:color w:val="000000"/>
          <w:sz w:val="28"/>
          <w:szCs w:val="28"/>
        </w:rPr>
        <w:tab/>
      </w:r>
      <w:r>
        <w:rPr>
          <w:rFonts w:eastAsia="仿宋"/>
          <w:color w:val="000000"/>
          <w:sz w:val="28"/>
          <w:szCs w:val="28"/>
        </w:rPr>
        <w:t>单位：元</w:t>
      </w:r>
    </w:p>
    <w:tbl>
      <w:tblPr>
        <w:tblStyle w:val="9"/>
        <w:tblW w:w="9225" w:type="dxa"/>
        <w:jc w:val="center"/>
        <w:tblLayout w:type="fixed"/>
        <w:tblCellMar>
          <w:top w:w="0" w:type="dxa"/>
          <w:left w:w="108" w:type="dxa"/>
          <w:bottom w:w="0" w:type="dxa"/>
          <w:right w:w="108" w:type="dxa"/>
        </w:tblCellMar>
      </w:tblPr>
      <w:tblGrid>
        <w:gridCol w:w="856"/>
        <w:gridCol w:w="1224"/>
        <w:gridCol w:w="960"/>
        <w:gridCol w:w="1583"/>
        <w:gridCol w:w="1860"/>
        <w:gridCol w:w="2742"/>
      </w:tblGrid>
      <w:tr w14:paraId="36C9C737">
        <w:tblPrEx>
          <w:tblCellMar>
            <w:top w:w="0" w:type="dxa"/>
            <w:left w:w="108" w:type="dxa"/>
            <w:bottom w:w="0" w:type="dxa"/>
            <w:right w:w="108" w:type="dxa"/>
          </w:tblCellMar>
        </w:tblPrEx>
        <w:trPr>
          <w:trHeight w:val="450"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59332E8">
            <w:pPr>
              <w:widowControl/>
              <w:jc w:val="center"/>
              <w:rPr>
                <w:rFonts w:eastAsia="仿宋"/>
                <w:color w:val="000000"/>
                <w:sz w:val="28"/>
                <w:szCs w:val="28"/>
              </w:rPr>
            </w:pPr>
            <w:r>
              <w:rPr>
                <w:rFonts w:eastAsia="仿宋"/>
                <w:color w:val="000000"/>
                <w:sz w:val="28"/>
                <w:szCs w:val="28"/>
              </w:rPr>
              <w:t>序号</w:t>
            </w:r>
          </w:p>
        </w:tc>
        <w:tc>
          <w:tcPr>
            <w:tcW w:w="1224" w:type="dxa"/>
            <w:tcBorders>
              <w:top w:val="single" w:color="auto" w:sz="4" w:space="0"/>
              <w:left w:val="single" w:color="auto" w:sz="4" w:space="0"/>
              <w:bottom w:val="single" w:color="auto" w:sz="4" w:space="0"/>
              <w:right w:val="single" w:color="auto" w:sz="4" w:space="0"/>
            </w:tcBorders>
            <w:vAlign w:val="center"/>
          </w:tcPr>
          <w:p w14:paraId="6E863C29">
            <w:pPr>
              <w:widowControl/>
              <w:jc w:val="center"/>
              <w:rPr>
                <w:rFonts w:eastAsia="仿宋"/>
                <w:color w:val="000000"/>
                <w:sz w:val="28"/>
                <w:szCs w:val="28"/>
              </w:rPr>
            </w:pPr>
            <w:r>
              <w:rPr>
                <w:rFonts w:eastAsia="仿宋"/>
                <w:color w:val="000000"/>
                <w:sz w:val="28"/>
                <w:szCs w:val="28"/>
              </w:rPr>
              <w:t>名称</w:t>
            </w:r>
          </w:p>
        </w:tc>
        <w:tc>
          <w:tcPr>
            <w:tcW w:w="960" w:type="dxa"/>
            <w:tcBorders>
              <w:top w:val="single" w:color="auto" w:sz="4" w:space="0"/>
              <w:left w:val="nil"/>
              <w:bottom w:val="single" w:color="auto" w:sz="4" w:space="0"/>
              <w:right w:val="single" w:color="auto" w:sz="4" w:space="0"/>
            </w:tcBorders>
            <w:vAlign w:val="center"/>
          </w:tcPr>
          <w:p w14:paraId="1D88D6C3">
            <w:pPr>
              <w:widowControl/>
              <w:jc w:val="center"/>
              <w:rPr>
                <w:rFonts w:hint="eastAsia" w:eastAsia="仿宋"/>
                <w:color w:val="000000"/>
                <w:sz w:val="28"/>
                <w:szCs w:val="28"/>
                <w:lang w:val="en-US" w:eastAsia="zh-CN"/>
              </w:rPr>
            </w:pPr>
            <w:r>
              <w:rPr>
                <w:rFonts w:hint="eastAsia" w:eastAsia="仿宋"/>
                <w:color w:val="000000"/>
                <w:sz w:val="28"/>
                <w:szCs w:val="28"/>
                <w:lang w:val="en-US" w:eastAsia="zh-CN"/>
              </w:rPr>
              <w:t>数量</w:t>
            </w:r>
          </w:p>
        </w:tc>
        <w:tc>
          <w:tcPr>
            <w:tcW w:w="1583" w:type="dxa"/>
            <w:tcBorders>
              <w:top w:val="single" w:color="auto" w:sz="4" w:space="0"/>
              <w:left w:val="nil"/>
              <w:bottom w:val="single" w:color="auto" w:sz="4" w:space="0"/>
              <w:right w:val="single" w:color="auto" w:sz="4" w:space="0"/>
            </w:tcBorders>
            <w:vAlign w:val="center"/>
          </w:tcPr>
          <w:p w14:paraId="426E7EE0">
            <w:pPr>
              <w:widowControl/>
              <w:jc w:val="center"/>
              <w:rPr>
                <w:rFonts w:hint="default" w:eastAsia="仿宋"/>
                <w:color w:val="000000"/>
                <w:sz w:val="28"/>
                <w:szCs w:val="28"/>
                <w:lang w:val="en-US" w:eastAsia="zh-CN"/>
              </w:rPr>
            </w:pPr>
            <w:r>
              <w:rPr>
                <w:rFonts w:hint="eastAsia" w:eastAsia="仿宋"/>
                <w:color w:val="000000"/>
                <w:sz w:val="28"/>
                <w:szCs w:val="28"/>
                <w:lang w:val="en-US" w:eastAsia="zh-CN"/>
              </w:rPr>
              <w:t>含税单价</w:t>
            </w:r>
          </w:p>
        </w:tc>
        <w:tc>
          <w:tcPr>
            <w:tcW w:w="1860" w:type="dxa"/>
            <w:tcBorders>
              <w:top w:val="single" w:color="auto" w:sz="4" w:space="0"/>
              <w:left w:val="nil"/>
              <w:bottom w:val="single" w:color="auto" w:sz="4" w:space="0"/>
              <w:right w:val="single" w:color="auto" w:sz="4" w:space="0"/>
            </w:tcBorders>
            <w:vAlign w:val="center"/>
          </w:tcPr>
          <w:p w14:paraId="479FA168">
            <w:pPr>
              <w:widowControl/>
              <w:jc w:val="center"/>
              <w:rPr>
                <w:rFonts w:hint="eastAsia" w:eastAsia="仿宋"/>
                <w:color w:val="000000"/>
                <w:sz w:val="28"/>
                <w:szCs w:val="28"/>
                <w:lang w:eastAsia="zh-CN"/>
              </w:rPr>
            </w:pPr>
            <w:r>
              <w:rPr>
                <w:rFonts w:hint="eastAsia" w:eastAsia="仿宋"/>
                <w:color w:val="000000"/>
                <w:sz w:val="28"/>
                <w:szCs w:val="28"/>
                <w:lang w:val="en-US" w:eastAsia="zh-CN"/>
              </w:rPr>
              <w:t>含税总价</w:t>
            </w:r>
          </w:p>
        </w:tc>
        <w:tc>
          <w:tcPr>
            <w:tcW w:w="2742" w:type="dxa"/>
            <w:tcBorders>
              <w:top w:val="single" w:color="auto" w:sz="4" w:space="0"/>
              <w:left w:val="nil"/>
              <w:bottom w:val="single" w:color="auto" w:sz="4" w:space="0"/>
              <w:right w:val="single" w:color="auto" w:sz="4" w:space="0"/>
            </w:tcBorders>
            <w:vAlign w:val="center"/>
          </w:tcPr>
          <w:p w14:paraId="53C16114">
            <w:pPr>
              <w:widowControl/>
              <w:jc w:val="center"/>
              <w:rPr>
                <w:rFonts w:hint="eastAsia" w:eastAsia="仿宋"/>
                <w:color w:val="000000"/>
                <w:sz w:val="28"/>
                <w:szCs w:val="28"/>
                <w:lang w:eastAsia="zh-CN"/>
              </w:rPr>
            </w:pPr>
            <w:r>
              <w:rPr>
                <w:rFonts w:eastAsia="仿宋"/>
                <w:color w:val="000000"/>
                <w:sz w:val="28"/>
                <w:szCs w:val="28"/>
              </w:rPr>
              <w:t>备注</w:t>
            </w:r>
            <w:r>
              <w:rPr>
                <w:rFonts w:hint="eastAsia" w:eastAsia="仿宋"/>
                <w:color w:val="000000"/>
                <w:sz w:val="28"/>
                <w:szCs w:val="28"/>
                <w:lang w:eastAsia="zh-CN"/>
              </w:rPr>
              <w:t>（</w:t>
            </w:r>
            <w:r>
              <w:rPr>
                <w:rFonts w:hint="eastAsia" w:eastAsia="仿宋"/>
                <w:color w:val="000000"/>
                <w:sz w:val="28"/>
                <w:szCs w:val="28"/>
                <w:lang w:val="en-US" w:eastAsia="zh-CN"/>
              </w:rPr>
              <w:t>请备注税率</w:t>
            </w:r>
            <w:r>
              <w:rPr>
                <w:rFonts w:hint="eastAsia" w:eastAsia="仿宋"/>
                <w:color w:val="000000"/>
                <w:sz w:val="28"/>
                <w:szCs w:val="28"/>
                <w:lang w:eastAsia="zh-CN"/>
              </w:rPr>
              <w:t>）</w:t>
            </w:r>
          </w:p>
        </w:tc>
      </w:tr>
      <w:tr w14:paraId="450B4B5D">
        <w:tblPrEx>
          <w:tblCellMar>
            <w:top w:w="0" w:type="dxa"/>
            <w:left w:w="108" w:type="dxa"/>
            <w:bottom w:w="0" w:type="dxa"/>
            <w:right w:w="108" w:type="dxa"/>
          </w:tblCellMar>
        </w:tblPrEx>
        <w:trPr>
          <w:trHeight w:val="654" w:hRule="atLeast"/>
          <w:jc w:val="center"/>
        </w:trPr>
        <w:tc>
          <w:tcPr>
            <w:tcW w:w="856" w:type="dxa"/>
            <w:tcBorders>
              <w:top w:val="nil"/>
              <w:left w:val="single" w:color="auto" w:sz="4" w:space="0"/>
              <w:bottom w:val="single" w:color="auto" w:sz="4" w:space="0"/>
              <w:right w:val="single" w:color="auto" w:sz="4" w:space="0"/>
            </w:tcBorders>
          </w:tcPr>
          <w:p w14:paraId="54EF8852">
            <w:pPr>
              <w:jc w:val="center"/>
              <w:rPr>
                <w:rFonts w:eastAsia="仿宋"/>
                <w:color w:val="000000"/>
                <w:sz w:val="28"/>
                <w:szCs w:val="28"/>
              </w:rPr>
            </w:pPr>
          </w:p>
        </w:tc>
        <w:tc>
          <w:tcPr>
            <w:tcW w:w="1224" w:type="dxa"/>
            <w:tcBorders>
              <w:top w:val="nil"/>
              <w:left w:val="single" w:color="auto" w:sz="4" w:space="0"/>
              <w:bottom w:val="single" w:color="auto" w:sz="4" w:space="0"/>
              <w:right w:val="single" w:color="auto" w:sz="4" w:space="0"/>
            </w:tcBorders>
          </w:tcPr>
          <w:p w14:paraId="2D2C8F72">
            <w:pPr>
              <w:jc w:val="center"/>
              <w:rPr>
                <w:rFonts w:eastAsia="仿宋"/>
                <w:color w:val="000000"/>
                <w:sz w:val="28"/>
                <w:szCs w:val="28"/>
              </w:rPr>
            </w:pPr>
          </w:p>
        </w:tc>
        <w:tc>
          <w:tcPr>
            <w:tcW w:w="960" w:type="dxa"/>
            <w:tcBorders>
              <w:top w:val="single" w:color="auto" w:sz="4" w:space="0"/>
              <w:left w:val="nil"/>
              <w:bottom w:val="single" w:color="auto" w:sz="4" w:space="0"/>
              <w:right w:val="single" w:color="auto" w:sz="4" w:space="0"/>
            </w:tcBorders>
            <w:vAlign w:val="center"/>
          </w:tcPr>
          <w:p w14:paraId="4CBCF8C1">
            <w:pPr>
              <w:widowControl/>
              <w:jc w:val="center"/>
              <w:rPr>
                <w:rFonts w:eastAsia="仿宋"/>
                <w:color w:val="000000"/>
                <w:kern w:val="0"/>
                <w:sz w:val="28"/>
                <w:szCs w:val="28"/>
              </w:rPr>
            </w:pPr>
          </w:p>
        </w:tc>
        <w:tc>
          <w:tcPr>
            <w:tcW w:w="1583" w:type="dxa"/>
            <w:tcBorders>
              <w:top w:val="single" w:color="auto" w:sz="4" w:space="0"/>
              <w:left w:val="nil"/>
              <w:bottom w:val="single" w:color="auto" w:sz="4" w:space="0"/>
              <w:right w:val="single" w:color="auto" w:sz="4" w:space="0"/>
            </w:tcBorders>
            <w:vAlign w:val="center"/>
          </w:tcPr>
          <w:p w14:paraId="4E599303">
            <w:pPr>
              <w:widowControl/>
              <w:jc w:val="center"/>
              <w:rPr>
                <w:rFonts w:eastAsia="仿宋"/>
                <w:color w:val="000000"/>
                <w:kern w:val="0"/>
                <w:sz w:val="28"/>
                <w:szCs w:val="28"/>
              </w:rPr>
            </w:pPr>
          </w:p>
        </w:tc>
        <w:tc>
          <w:tcPr>
            <w:tcW w:w="1860" w:type="dxa"/>
            <w:tcBorders>
              <w:top w:val="single" w:color="auto" w:sz="4" w:space="0"/>
              <w:left w:val="nil"/>
              <w:bottom w:val="single" w:color="auto" w:sz="4" w:space="0"/>
              <w:right w:val="single" w:color="auto" w:sz="4" w:space="0"/>
            </w:tcBorders>
            <w:vAlign w:val="center"/>
          </w:tcPr>
          <w:p w14:paraId="67F108D9">
            <w:pPr>
              <w:widowControl/>
              <w:jc w:val="center"/>
              <w:rPr>
                <w:rFonts w:eastAsia="仿宋"/>
                <w:color w:val="000000"/>
                <w:kern w:val="0"/>
                <w:sz w:val="28"/>
                <w:szCs w:val="28"/>
              </w:rPr>
            </w:pPr>
          </w:p>
        </w:tc>
        <w:tc>
          <w:tcPr>
            <w:tcW w:w="2742" w:type="dxa"/>
            <w:tcBorders>
              <w:top w:val="nil"/>
              <w:left w:val="nil"/>
              <w:bottom w:val="single" w:color="auto" w:sz="4" w:space="0"/>
              <w:right w:val="single" w:color="auto" w:sz="4" w:space="0"/>
            </w:tcBorders>
            <w:vAlign w:val="bottom"/>
          </w:tcPr>
          <w:p w14:paraId="3C804165">
            <w:pPr>
              <w:widowControl/>
              <w:jc w:val="center"/>
              <w:rPr>
                <w:rFonts w:eastAsia="仿宋"/>
                <w:color w:val="000000"/>
                <w:kern w:val="0"/>
                <w:sz w:val="28"/>
                <w:szCs w:val="28"/>
              </w:rPr>
            </w:pPr>
          </w:p>
        </w:tc>
      </w:tr>
      <w:tr w14:paraId="674C6CB0">
        <w:tblPrEx>
          <w:tblCellMar>
            <w:top w:w="0" w:type="dxa"/>
            <w:left w:w="108" w:type="dxa"/>
            <w:bottom w:w="0" w:type="dxa"/>
            <w:right w:w="108" w:type="dxa"/>
          </w:tblCellMar>
        </w:tblPrEx>
        <w:trPr>
          <w:trHeight w:val="538" w:hRule="atLeast"/>
          <w:jc w:val="center"/>
        </w:trPr>
        <w:tc>
          <w:tcPr>
            <w:tcW w:w="856" w:type="dxa"/>
            <w:tcBorders>
              <w:top w:val="nil"/>
              <w:left w:val="single" w:color="auto" w:sz="4" w:space="0"/>
              <w:bottom w:val="single" w:color="auto" w:sz="4" w:space="0"/>
              <w:right w:val="single" w:color="auto" w:sz="4" w:space="0"/>
            </w:tcBorders>
          </w:tcPr>
          <w:p w14:paraId="730E5DCB">
            <w:pPr>
              <w:jc w:val="center"/>
              <w:rPr>
                <w:rFonts w:eastAsia="仿宋"/>
                <w:color w:val="000000"/>
                <w:sz w:val="28"/>
                <w:szCs w:val="28"/>
              </w:rPr>
            </w:pPr>
          </w:p>
        </w:tc>
        <w:tc>
          <w:tcPr>
            <w:tcW w:w="1224" w:type="dxa"/>
            <w:tcBorders>
              <w:top w:val="nil"/>
              <w:left w:val="single" w:color="auto" w:sz="4" w:space="0"/>
              <w:bottom w:val="single" w:color="auto" w:sz="4" w:space="0"/>
              <w:right w:val="single" w:color="auto" w:sz="4" w:space="0"/>
            </w:tcBorders>
          </w:tcPr>
          <w:p w14:paraId="7E5A0922">
            <w:pPr>
              <w:jc w:val="center"/>
              <w:rPr>
                <w:rFonts w:eastAsia="仿宋"/>
                <w:color w:val="000000"/>
                <w:sz w:val="28"/>
                <w:szCs w:val="28"/>
              </w:rPr>
            </w:pPr>
          </w:p>
        </w:tc>
        <w:tc>
          <w:tcPr>
            <w:tcW w:w="960" w:type="dxa"/>
            <w:tcBorders>
              <w:top w:val="single" w:color="auto" w:sz="4" w:space="0"/>
              <w:left w:val="nil"/>
              <w:bottom w:val="single" w:color="auto" w:sz="4" w:space="0"/>
              <w:right w:val="single" w:color="auto" w:sz="4" w:space="0"/>
            </w:tcBorders>
            <w:vAlign w:val="center"/>
          </w:tcPr>
          <w:p w14:paraId="38BE22A4">
            <w:pPr>
              <w:widowControl/>
              <w:jc w:val="center"/>
              <w:rPr>
                <w:rFonts w:eastAsia="仿宋"/>
                <w:color w:val="000000"/>
                <w:kern w:val="0"/>
                <w:sz w:val="28"/>
                <w:szCs w:val="28"/>
              </w:rPr>
            </w:pPr>
          </w:p>
        </w:tc>
        <w:tc>
          <w:tcPr>
            <w:tcW w:w="1583" w:type="dxa"/>
            <w:tcBorders>
              <w:top w:val="single" w:color="auto" w:sz="4" w:space="0"/>
              <w:left w:val="nil"/>
              <w:bottom w:val="single" w:color="auto" w:sz="4" w:space="0"/>
              <w:right w:val="single" w:color="auto" w:sz="4" w:space="0"/>
            </w:tcBorders>
            <w:vAlign w:val="center"/>
          </w:tcPr>
          <w:p w14:paraId="085EC4EE">
            <w:pPr>
              <w:widowControl/>
              <w:jc w:val="center"/>
              <w:rPr>
                <w:rFonts w:eastAsia="仿宋"/>
                <w:color w:val="000000"/>
                <w:kern w:val="0"/>
                <w:sz w:val="28"/>
                <w:szCs w:val="28"/>
              </w:rPr>
            </w:pPr>
          </w:p>
        </w:tc>
        <w:tc>
          <w:tcPr>
            <w:tcW w:w="1860" w:type="dxa"/>
            <w:tcBorders>
              <w:top w:val="single" w:color="auto" w:sz="4" w:space="0"/>
              <w:left w:val="nil"/>
              <w:bottom w:val="single" w:color="auto" w:sz="4" w:space="0"/>
              <w:right w:val="single" w:color="auto" w:sz="4" w:space="0"/>
            </w:tcBorders>
            <w:vAlign w:val="center"/>
          </w:tcPr>
          <w:p w14:paraId="653ABC87">
            <w:pPr>
              <w:widowControl/>
              <w:jc w:val="center"/>
              <w:rPr>
                <w:rFonts w:eastAsia="仿宋"/>
                <w:color w:val="000000"/>
                <w:kern w:val="0"/>
                <w:sz w:val="28"/>
                <w:szCs w:val="28"/>
              </w:rPr>
            </w:pPr>
          </w:p>
        </w:tc>
        <w:tc>
          <w:tcPr>
            <w:tcW w:w="2742" w:type="dxa"/>
            <w:tcBorders>
              <w:top w:val="nil"/>
              <w:left w:val="nil"/>
              <w:bottom w:val="single" w:color="auto" w:sz="4" w:space="0"/>
              <w:right w:val="single" w:color="auto" w:sz="4" w:space="0"/>
            </w:tcBorders>
            <w:vAlign w:val="bottom"/>
          </w:tcPr>
          <w:p w14:paraId="029B60BC">
            <w:pPr>
              <w:widowControl/>
              <w:jc w:val="center"/>
              <w:rPr>
                <w:rFonts w:eastAsia="仿宋"/>
                <w:color w:val="000000"/>
                <w:kern w:val="0"/>
                <w:sz w:val="28"/>
                <w:szCs w:val="28"/>
              </w:rPr>
            </w:pPr>
          </w:p>
        </w:tc>
      </w:tr>
      <w:tr w14:paraId="5644B04E">
        <w:tblPrEx>
          <w:tblCellMar>
            <w:top w:w="0" w:type="dxa"/>
            <w:left w:w="108" w:type="dxa"/>
            <w:bottom w:w="0" w:type="dxa"/>
            <w:right w:w="108" w:type="dxa"/>
          </w:tblCellMar>
        </w:tblPrEx>
        <w:trPr>
          <w:trHeight w:val="628" w:hRule="atLeast"/>
          <w:jc w:val="center"/>
        </w:trPr>
        <w:tc>
          <w:tcPr>
            <w:tcW w:w="856" w:type="dxa"/>
            <w:tcBorders>
              <w:top w:val="nil"/>
              <w:left w:val="single" w:color="auto" w:sz="4" w:space="0"/>
              <w:bottom w:val="single" w:color="auto" w:sz="4" w:space="0"/>
              <w:right w:val="single" w:color="auto" w:sz="4" w:space="0"/>
            </w:tcBorders>
          </w:tcPr>
          <w:p w14:paraId="41489797">
            <w:pPr>
              <w:jc w:val="center"/>
              <w:rPr>
                <w:rFonts w:eastAsia="仿宋"/>
                <w:color w:val="000000"/>
                <w:sz w:val="28"/>
                <w:szCs w:val="28"/>
              </w:rPr>
            </w:pPr>
          </w:p>
        </w:tc>
        <w:tc>
          <w:tcPr>
            <w:tcW w:w="1224" w:type="dxa"/>
            <w:tcBorders>
              <w:top w:val="nil"/>
              <w:left w:val="single" w:color="auto" w:sz="4" w:space="0"/>
              <w:bottom w:val="single" w:color="auto" w:sz="4" w:space="0"/>
              <w:right w:val="single" w:color="auto" w:sz="4" w:space="0"/>
            </w:tcBorders>
          </w:tcPr>
          <w:p w14:paraId="5A54E546">
            <w:pPr>
              <w:jc w:val="center"/>
              <w:rPr>
                <w:rFonts w:eastAsia="仿宋"/>
                <w:color w:val="000000"/>
                <w:sz w:val="28"/>
                <w:szCs w:val="28"/>
              </w:rPr>
            </w:pPr>
          </w:p>
        </w:tc>
        <w:tc>
          <w:tcPr>
            <w:tcW w:w="960" w:type="dxa"/>
            <w:tcBorders>
              <w:top w:val="single" w:color="auto" w:sz="4" w:space="0"/>
              <w:left w:val="nil"/>
              <w:bottom w:val="single" w:color="auto" w:sz="4" w:space="0"/>
              <w:right w:val="single" w:color="auto" w:sz="4" w:space="0"/>
            </w:tcBorders>
            <w:vAlign w:val="center"/>
          </w:tcPr>
          <w:p w14:paraId="721909E0">
            <w:pPr>
              <w:widowControl/>
              <w:jc w:val="center"/>
              <w:rPr>
                <w:rFonts w:eastAsia="仿宋"/>
                <w:color w:val="000000"/>
                <w:kern w:val="0"/>
                <w:sz w:val="28"/>
                <w:szCs w:val="28"/>
              </w:rPr>
            </w:pPr>
          </w:p>
        </w:tc>
        <w:tc>
          <w:tcPr>
            <w:tcW w:w="1583" w:type="dxa"/>
            <w:tcBorders>
              <w:top w:val="single" w:color="auto" w:sz="4" w:space="0"/>
              <w:left w:val="nil"/>
              <w:bottom w:val="single" w:color="auto" w:sz="4" w:space="0"/>
              <w:right w:val="single" w:color="auto" w:sz="4" w:space="0"/>
            </w:tcBorders>
            <w:vAlign w:val="center"/>
          </w:tcPr>
          <w:p w14:paraId="2F501B22">
            <w:pPr>
              <w:widowControl/>
              <w:jc w:val="center"/>
              <w:rPr>
                <w:rFonts w:eastAsia="仿宋"/>
                <w:color w:val="000000"/>
                <w:kern w:val="0"/>
                <w:sz w:val="28"/>
                <w:szCs w:val="28"/>
              </w:rPr>
            </w:pPr>
          </w:p>
        </w:tc>
        <w:tc>
          <w:tcPr>
            <w:tcW w:w="1860" w:type="dxa"/>
            <w:tcBorders>
              <w:top w:val="single" w:color="auto" w:sz="4" w:space="0"/>
              <w:left w:val="nil"/>
              <w:bottom w:val="single" w:color="auto" w:sz="4" w:space="0"/>
              <w:right w:val="single" w:color="auto" w:sz="4" w:space="0"/>
            </w:tcBorders>
            <w:vAlign w:val="center"/>
          </w:tcPr>
          <w:p w14:paraId="079D1BF0">
            <w:pPr>
              <w:widowControl/>
              <w:jc w:val="center"/>
              <w:rPr>
                <w:rFonts w:eastAsia="仿宋"/>
                <w:color w:val="000000"/>
                <w:kern w:val="0"/>
                <w:sz w:val="28"/>
                <w:szCs w:val="28"/>
              </w:rPr>
            </w:pPr>
          </w:p>
        </w:tc>
        <w:tc>
          <w:tcPr>
            <w:tcW w:w="2742" w:type="dxa"/>
            <w:tcBorders>
              <w:top w:val="nil"/>
              <w:left w:val="nil"/>
              <w:bottom w:val="single" w:color="auto" w:sz="4" w:space="0"/>
              <w:right w:val="single" w:color="auto" w:sz="4" w:space="0"/>
            </w:tcBorders>
            <w:vAlign w:val="bottom"/>
          </w:tcPr>
          <w:p w14:paraId="151B64A6">
            <w:pPr>
              <w:widowControl/>
              <w:jc w:val="center"/>
              <w:rPr>
                <w:rFonts w:eastAsia="仿宋"/>
                <w:color w:val="000000"/>
                <w:kern w:val="0"/>
                <w:sz w:val="28"/>
                <w:szCs w:val="28"/>
              </w:rPr>
            </w:pPr>
          </w:p>
        </w:tc>
      </w:tr>
      <w:tr w14:paraId="3500BC39">
        <w:tblPrEx>
          <w:tblCellMar>
            <w:top w:w="0" w:type="dxa"/>
            <w:left w:w="108" w:type="dxa"/>
            <w:bottom w:w="0" w:type="dxa"/>
            <w:right w:w="108" w:type="dxa"/>
          </w:tblCellMar>
        </w:tblPrEx>
        <w:trPr>
          <w:trHeight w:val="448" w:hRule="atLeast"/>
          <w:jc w:val="center"/>
        </w:trPr>
        <w:tc>
          <w:tcPr>
            <w:tcW w:w="856" w:type="dxa"/>
            <w:tcBorders>
              <w:top w:val="nil"/>
              <w:left w:val="single" w:color="auto" w:sz="4" w:space="0"/>
              <w:bottom w:val="single" w:color="auto" w:sz="4" w:space="0"/>
              <w:right w:val="single" w:color="auto" w:sz="4" w:space="0"/>
            </w:tcBorders>
          </w:tcPr>
          <w:p w14:paraId="6E8366C8">
            <w:pPr>
              <w:jc w:val="center"/>
              <w:rPr>
                <w:rFonts w:eastAsia="仿宋"/>
                <w:color w:val="000000"/>
                <w:sz w:val="28"/>
                <w:szCs w:val="28"/>
              </w:rPr>
            </w:pPr>
          </w:p>
        </w:tc>
        <w:tc>
          <w:tcPr>
            <w:tcW w:w="1224" w:type="dxa"/>
            <w:tcBorders>
              <w:top w:val="nil"/>
              <w:left w:val="single" w:color="auto" w:sz="4" w:space="0"/>
              <w:bottom w:val="single" w:color="auto" w:sz="4" w:space="0"/>
              <w:right w:val="single" w:color="auto" w:sz="4" w:space="0"/>
            </w:tcBorders>
          </w:tcPr>
          <w:p w14:paraId="3AC0AFD9">
            <w:pPr>
              <w:jc w:val="center"/>
              <w:rPr>
                <w:rFonts w:eastAsia="仿宋"/>
                <w:color w:val="000000"/>
                <w:sz w:val="28"/>
                <w:szCs w:val="28"/>
              </w:rPr>
            </w:pPr>
          </w:p>
        </w:tc>
        <w:tc>
          <w:tcPr>
            <w:tcW w:w="960" w:type="dxa"/>
            <w:tcBorders>
              <w:top w:val="single" w:color="auto" w:sz="4" w:space="0"/>
              <w:left w:val="nil"/>
              <w:bottom w:val="single" w:color="auto" w:sz="4" w:space="0"/>
              <w:right w:val="single" w:color="auto" w:sz="4" w:space="0"/>
            </w:tcBorders>
            <w:vAlign w:val="center"/>
          </w:tcPr>
          <w:p w14:paraId="5BD6ACEB">
            <w:pPr>
              <w:widowControl/>
              <w:jc w:val="center"/>
              <w:rPr>
                <w:rFonts w:eastAsia="仿宋"/>
                <w:color w:val="000000"/>
                <w:kern w:val="0"/>
                <w:sz w:val="28"/>
                <w:szCs w:val="28"/>
              </w:rPr>
            </w:pPr>
          </w:p>
        </w:tc>
        <w:tc>
          <w:tcPr>
            <w:tcW w:w="1583" w:type="dxa"/>
            <w:tcBorders>
              <w:top w:val="single" w:color="auto" w:sz="4" w:space="0"/>
              <w:left w:val="nil"/>
              <w:bottom w:val="single" w:color="auto" w:sz="4" w:space="0"/>
              <w:right w:val="single" w:color="auto" w:sz="4" w:space="0"/>
            </w:tcBorders>
            <w:vAlign w:val="center"/>
          </w:tcPr>
          <w:p w14:paraId="7301FA6D">
            <w:pPr>
              <w:widowControl/>
              <w:jc w:val="center"/>
              <w:rPr>
                <w:rFonts w:eastAsia="仿宋"/>
                <w:color w:val="000000"/>
                <w:kern w:val="0"/>
                <w:sz w:val="28"/>
                <w:szCs w:val="28"/>
              </w:rPr>
            </w:pPr>
          </w:p>
        </w:tc>
        <w:tc>
          <w:tcPr>
            <w:tcW w:w="1860" w:type="dxa"/>
            <w:tcBorders>
              <w:top w:val="single" w:color="auto" w:sz="4" w:space="0"/>
              <w:left w:val="nil"/>
              <w:bottom w:val="single" w:color="auto" w:sz="4" w:space="0"/>
              <w:right w:val="single" w:color="auto" w:sz="4" w:space="0"/>
            </w:tcBorders>
            <w:vAlign w:val="center"/>
          </w:tcPr>
          <w:p w14:paraId="5CD49ECD">
            <w:pPr>
              <w:widowControl/>
              <w:jc w:val="center"/>
              <w:rPr>
                <w:rFonts w:eastAsia="仿宋"/>
                <w:color w:val="000000"/>
                <w:kern w:val="0"/>
                <w:sz w:val="28"/>
                <w:szCs w:val="28"/>
              </w:rPr>
            </w:pPr>
          </w:p>
        </w:tc>
        <w:tc>
          <w:tcPr>
            <w:tcW w:w="2742" w:type="dxa"/>
            <w:tcBorders>
              <w:top w:val="nil"/>
              <w:left w:val="nil"/>
              <w:bottom w:val="single" w:color="auto" w:sz="4" w:space="0"/>
              <w:right w:val="single" w:color="auto" w:sz="4" w:space="0"/>
            </w:tcBorders>
            <w:vAlign w:val="bottom"/>
          </w:tcPr>
          <w:p w14:paraId="691971B3">
            <w:pPr>
              <w:widowControl/>
              <w:jc w:val="center"/>
              <w:rPr>
                <w:rFonts w:eastAsia="仿宋"/>
                <w:color w:val="000000"/>
                <w:kern w:val="0"/>
                <w:sz w:val="28"/>
                <w:szCs w:val="28"/>
              </w:rPr>
            </w:pPr>
          </w:p>
        </w:tc>
      </w:tr>
      <w:tr w14:paraId="23CD36AB">
        <w:tblPrEx>
          <w:tblCellMar>
            <w:top w:w="0" w:type="dxa"/>
            <w:left w:w="108" w:type="dxa"/>
            <w:bottom w:w="0" w:type="dxa"/>
            <w:right w:w="108" w:type="dxa"/>
          </w:tblCellMar>
        </w:tblPrEx>
        <w:trPr>
          <w:trHeight w:val="450" w:hRule="atLeast"/>
          <w:jc w:val="center"/>
        </w:trPr>
        <w:tc>
          <w:tcPr>
            <w:tcW w:w="2080" w:type="dxa"/>
            <w:gridSpan w:val="2"/>
            <w:tcBorders>
              <w:top w:val="nil"/>
              <w:left w:val="single" w:color="auto" w:sz="4" w:space="0"/>
              <w:bottom w:val="single" w:color="auto" w:sz="4" w:space="0"/>
              <w:right w:val="single" w:color="auto" w:sz="4" w:space="0"/>
            </w:tcBorders>
            <w:shd w:val="clear" w:color="auto" w:fill="auto"/>
            <w:vAlign w:val="center"/>
          </w:tcPr>
          <w:p w14:paraId="115358EE">
            <w:pPr>
              <w:rPr>
                <w:rFonts w:eastAsia="仿宋"/>
                <w:color w:val="000000"/>
                <w:sz w:val="28"/>
                <w:szCs w:val="28"/>
              </w:rPr>
            </w:pPr>
            <w:r>
              <w:rPr>
                <w:rFonts w:hint="eastAsia" w:eastAsia="仿宋"/>
                <w:color w:val="000000"/>
                <w:sz w:val="28"/>
                <w:szCs w:val="28"/>
                <w:lang w:val="en-US" w:eastAsia="zh-CN"/>
              </w:rPr>
              <w:t>含税</w:t>
            </w:r>
            <w:r>
              <w:rPr>
                <w:rFonts w:eastAsia="仿宋"/>
                <w:color w:val="000000"/>
                <w:sz w:val="28"/>
                <w:szCs w:val="28"/>
              </w:rPr>
              <w:t>合计金额</w:t>
            </w:r>
          </w:p>
        </w:tc>
        <w:tc>
          <w:tcPr>
            <w:tcW w:w="7145" w:type="dxa"/>
            <w:gridSpan w:val="4"/>
            <w:tcBorders>
              <w:top w:val="nil"/>
              <w:left w:val="nil"/>
              <w:bottom w:val="single" w:color="auto" w:sz="4" w:space="0"/>
              <w:right w:val="single" w:color="auto" w:sz="4" w:space="0"/>
            </w:tcBorders>
            <w:shd w:val="clear" w:color="auto" w:fill="FFFFFF"/>
            <w:vAlign w:val="center"/>
          </w:tcPr>
          <w:p w14:paraId="57F681D0">
            <w:pPr>
              <w:widowControl/>
              <w:rPr>
                <w:rFonts w:eastAsia="仿宋"/>
                <w:color w:val="000000"/>
                <w:kern w:val="0"/>
                <w:sz w:val="28"/>
                <w:szCs w:val="28"/>
              </w:rPr>
            </w:pPr>
            <w:r>
              <w:rPr>
                <w:rFonts w:eastAsia="仿宋"/>
                <w:color w:val="000000"/>
                <w:sz w:val="28"/>
                <w:szCs w:val="28"/>
              </w:rPr>
              <w:t>（小写）</w:t>
            </w:r>
          </w:p>
        </w:tc>
      </w:tr>
      <w:tr w14:paraId="306CD7E3">
        <w:tblPrEx>
          <w:tblCellMar>
            <w:top w:w="0" w:type="dxa"/>
            <w:left w:w="108" w:type="dxa"/>
            <w:bottom w:w="0" w:type="dxa"/>
            <w:right w:w="108" w:type="dxa"/>
          </w:tblCellMar>
        </w:tblPrEx>
        <w:trPr>
          <w:trHeight w:val="450" w:hRule="atLeast"/>
          <w:jc w:val="center"/>
        </w:trPr>
        <w:tc>
          <w:tcPr>
            <w:tcW w:w="2080" w:type="dxa"/>
            <w:gridSpan w:val="2"/>
            <w:tcBorders>
              <w:top w:val="nil"/>
              <w:left w:val="single" w:color="auto" w:sz="4" w:space="0"/>
              <w:bottom w:val="single" w:color="auto" w:sz="4" w:space="0"/>
              <w:right w:val="single" w:color="auto" w:sz="4" w:space="0"/>
            </w:tcBorders>
            <w:shd w:val="clear" w:color="auto" w:fill="auto"/>
            <w:vAlign w:val="center"/>
          </w:tcPr>
          <w:p w14:paraId="73C4A449">
            <w:pPr>
              <w:rPr>
                <w:rFonts w:eastAsia="仿宋"/>
                <w:color w:val="000000"/>
                <w:sz w:val="28"/>
                <w:szCs w:val="28"/>
              </w:rPr>
            </w:pPr>
            <w:r>
              <w:rPr>
                <w:rFonts w:hint="eastAsia" w:eastAsia="仿宋"/>
                <w:color w:val="000000"/>
                <w:sz w:val="28"/>
                <w:szCs w:val="28"/>
                <w:lang w:val="en-US" w:eastAsia="zh-CN"/>
              </w:rPr>
              <w:t>含税</w:t>
            </w:r>
            <w:r>
              <w:rPr>
                <w:rFonts w:eastAsia="仿宋"/>
                <w:color w:val="000000"/>
                <w:sz w:val="28"/>
                <w:szCs w:val="28"/>
              </w:rPr>
              <w:t>合计金额</w:t>
            </w:r>
          </w:p>
        </w:tc>
        <w:tc>
          <w:tcPr>
            <w:tcW w:w="7145" w:type="dxa"/>
            <w:gridSpan w:val="4"/>
            <w:tcBorders>
              <w:top w:val="single" w:color="auto" w:sz="4" w:space="0"/>
              <w:left w:val="nil"/>
              <w:bottom w:val="single" w:color="auto" w:sz="4" w:space="0"/>
              <w:right w:val="single" w:color="auto" w:sz="4" w:space="0"/>
            </w:tcBorders>
            <w:shd w:val="clear" w:color="auto" w:fill="FFFFFF"/>
            <w:vAlign w:val="bottom"/>
          </w:tcPr>
          <w:p w14:paraId="0F1EDC71">
            <w:pPr>
              <w:rPr>
                <w:rFonts w:eastAsia="仿宋"/>
                <w:color w:val="000000"/>
                <w:sz w:val="28"/>
                <w:szCs w:val="28"/>
              </w:rPr>
            </w:pPr>
            <w:r>
              <w:rPr>
                <w:rFonts w:eastAsia="仿宋"/>
                <w:color w:val="000000"/>
                <w:sz w:val="28"/>
                <w:szCs w:val="28"/>
              </w:rPr>
              <w:t>（大写）</w:t>
            </w:r>
          </w:p>
        </w:tc>
      </w:tr>
    </w:tbl>
    <w:p w14:paraId="36BAA866">
      <w:pPr>
        <w:spacing w:line="500" w:lineRule="exact"/>
        <w:ind w:firstLine="420"/>
        <w:rPr>
          <w:rFonts w:eastAsia="仿宋"/>
          <w:sz w:val="28"/>
          <w:szCs w:val="28"/>
        </w:rPr>
      </w:pPr>
      <w:r>
        <w:rPr>
          <w:rFonts w:eastAsia="仿宋"/>
          <w:sz w:val="28"/>
          <w:szCs w:val="28"/>
        </w:rPr>
        <w:t>注：</w:t>
      </w:r>
    </w:p>
    <w:p w14:paraId="0E928774">
      <w:pPr>
        <w:spacing w:line="500" w:lineRule="exact"/>
        <w:ind w:firstLine="560" w:firstLineChars="200"/>
        <w:rPr>
          <w:rFonts w:eastAsia="仿宋"/>
          <w:sz w:val="28"/>
          <w:szCs w:val="28"/>
        </w:rPr>
      </w:pPr>
      <w:r>
        <w:rPr>
          <w:rFonts w:eastAsia="仿宋"/>
          <w:sz w:val="28"/>
          <w:szCs w:val="28"/>
        </w:rPr>
        <w:t>1.若报价金额大、小写有差异，则以大写金额为准；</w:t>
      </w:r>
    </w:p>
    <w:p w14:paraId="2BC5B4B2">
      <w:pPr>
        <w:pStyle w:val="18"/>
        <w:numPr>
          <w:ilvl w:val="4"/>
          <w:numId w:val="0"/>
        </w:numPr>
        <w:spacing w:line="500" w:lineRule="exact"/>
        <w:ind w:firstLine="560" w:firstLineChars="200"/>
        <w:rPr>
          <w:rFonts w:ascii="Times New Roman" w:hAnsi="Times New Roman" w:eastAsia="仿宋"/>
          <w:b w:val="0"/>
          <w:kern w:val="2"/>
          <w:sz w:val="28"/>
        </w:rPr>
      </w:pPr>
      <w:r>
        <w:rPr>
          <w:rFonts w:ascii="Times New Roman" w:hAnsi="Times New Roman" w:eastAsia="仿宋"/>
          <w:b w:val="0"/>
          <w:kern w:val="2"/>
          <w:sz w:val="28"/>
        </w:rPr>
        <w:t>2.总价金额与按单价汇总金额不一致的，以单价金额计算结果为准；</w:t>
      </w:r>
    </w:p>
    <w:p w14:paraId="4220A8E8">
      <w:pPr>
        <w:pStyle w:val="18"/>
        <w:numPr>
          <w:ilvl w:val="4"/>
          <w:numId w:val="0"/>
        </w:numPr>
        <w:spacing w:line="500" w:lineRule="exact"/>
        <w:ind w:firstLine="560" w:firstLineChars="200"/>
        <w:rPr>
          <w:rFonts w:ascii="Times New Roman" w:hAnsi="Times New Roman" w:eastAsia="仿宋"/>
          <w:b w:val="0"/>
          <w:kern w:val="2"/>
          <w:sz w:val="28"/>
        </w:rPr>
      </w:pPr>
      <w:r>
        <w:rPr>
          <w:rFonts w:ascii="Times New Roman" w:hAnsi="Times New Roman" w:eastAsia="仿宋"/>
          <w:b w:val="0"/>
          <w:kern w:val="2"/>
          <w:sz w:val="28"/>
        </w:rPr>
        <w:t>3.单价金额小数点或百分比有明显错位的，以总价为准，修正单价；</w:t>
      </w:r>
    </w:p>
    <w:p w14:paraId="454B31BA">
      <w:pPr>
        <w:tabs>
          <w:tab w:val="left" w:pos="6720"/>
          <w:tab w:val="left" w:pos="6870"/>
        </w:tabs>
        <w:spacing w:line="500" w:lineRule="exact"/>
        <w:ind w:firstLine="560" w:firstLineChars="200"/>
        <w:rPr>
          <w:rFonts w:eastAsia="仿宋"/>
          <w:sz w:val="28"/>
          <w:szCs w:val="28"/>
        </w:rPr>
      </w:pPr>
      <w:r>
        <w:rPr>
          <w:rFonts w:eastAsia="仿宋"/>
          <w:sz w:val="28"/>
          <w:szCs w:val="28"/>
        </w:rPr>
        <w:t>4.参选单位报价中应包含项目所有有关的费用，如参选单位在项目实施中产生新的费用由参选单位自行解决并承担相关费用。</w:t>
      </w:r>
    </w:p>
    <w:p w14:paraId="255C1773">
      <w:pPr>
        <w:tabs>
          <w:tab w:val="left" w:pos="6720"/>
          <w:tab w:val="left" w:pos="6870"/>
        </w:tabs>
        <w:spacing w:line="500" w:lineRule="exact"/>
        <w:ind w:firstLine="560" w:firstLineChars="200"/>
        <w:rPr>
          <w:rFonts w:eastAsia="仿宋"/>
          <w:color w:val="000000"/>
          <w:sz w:val="28"/>
          <w:szCs w:val="28"/>
        </w:rPr>
      </w:pPr>
      <w:r>
        <w:rPr>
          <w:rFonts w:eastAsia="仿宋"/>
          <w:sz w:val="28"/>
          <w:szCs w:val="28"/>
        </w:rPr>
        <w:t>5.报价</w:t>
      </w:r>
      <w:r>
        <w:rPr>
          <w:rFonts w:eastAsia="仿宋"/>
          <w:color w:val="000000"/>
          <w:sz w:val="28"/>
          <w:szCs w:val="28"/>
        </w:rPr>
        <w:t>含税费等相关所有费用。</w:t>
      </w:r>
    </w:p>
    <w:p w14:paraId="60FAE59D">
      <w:pPr>
        <w:tabs>
          <w:tab w:val="left" w:pos="6720"/>
          <w:tab w:val="left" w:pos="6870"/>
        </w:tabs>
        <w:spacing w:line="500" w:lineRule="exact"/>
        <w:ind w:firstLine="560" w:firstLineChars="200"/>
        <w:rPr>
          <w:rFonts w:eastAsia="仿宋"/>
          <w:sz w:val="28"/>
          <w:szCs w:val="28"/>
        </w:rPr>
      </w:pPr>
    </w:p>
    <w:p w14:paraId="0EFF9A75">
      <w:pPr>
        <w:spacing w:line="360" w:lineRule="auto"/>
        <w:ind w:firstLine="560" w:firstLineChars="200"/>
        <w:rPr>
          <w:rFonts w:eastAsia="仿宋"/>
          <w:color w:val="000000"/>
          <w:sz w:val="28"/>
          <w:szCs w:val="28"/>
        </w:rPr>
      </w:pPr>
      <w:r>
        <w:rPr>
          <w:rFonts w:eastAsia="仿宋"/>
          <w:sz w:val="28"/>
          <w:szCs w:val="28"/>
        </w:rPr>
        <w:t>参选单位：</w:t>
      </w:r>
      <w:r>
        <w:rPr>
          <w:rFonts w:eastAsia="仿宋"/>
          <w:sz w:val="28"/>
          <w:szCs w:val="28"/>
          <w:u w:val="single"/>
        </w:rPr>
        <w:t>（盖公章）</w:t>
      </w:r>
    </w:p>
    <w:p w14:paraId="68ACDF25">
      <w:pPr>
        <w:spacing w:line="360" w:lineRule="auto"/>
        <w:ind w:left="-420" w:leftChars="-200"/>
        <w:jc w:val="right"/>
        <w:rPr>
          <w:rFonts w:eastAsia="仿宋"/>
          <w:b/>
          <w:bCs/>
          <w:sz w:val="28"/>
          <w:szCs w:val="28"/>
        </w:rPr>
      </w:pPr>
      <w:r>
        <w:rPr>
          <w:rFonts w:eastAsia="仿宋"/>
          <w:color w:val="000000"/>
          <w:sz w:val="28"/>
          <w:szCs w:val="28"/>
        </w:rPr>
        <w:t xml:space="preserve">        年    月    日</w:t>
      </w:r>
    </w:p>
    <w:p w14:paraId="2E8FDD06">
      <w:pPr>
        <w:spacing w:line="640" w:lineRule="exact"/>
        <w:jc w:val="left"/>
        <w:rPr>
          <w:rFonts w:eastAsia="仿宋"/>
          <w:color w:val="000000"/>
          <w:sz w:val="28"/>
          <w:szCs w:val="28"/>
        </w:rPr>
      </w:pPr>
      <w:r>
        <w:rPr>
          <w:rFonts w:eastAsia="黑体"/>
          <w:b/>
          <w:bCs/>
          <w:sz w:val="32"/>
          <w:szCs w:val="32"/>
        </w:rPr>
        <w:br w:type="page"/>
      </w:r>
      <w:r>
        <w:rPr>
          <w:rFonts w:eastAsia="仿宋"/>
          <w:color w:val="000000"/>
          <w:sz w:val="28"/>
          <w:szCs w:val="28"/>
        </w:rPr>
        <w:t>附件2-5 参选承诺书</w:t>
      </w:r>
    </w:p>
    <w:p w14:paraId="38CBD152">
      <w:pPr>
        <w:spacing w:line="360" w:lineRule="auto"/>
        <w:jc w:val="center"/>
        <w:rPr>
          <w:rFonts w:eastAsia="仿宋"/>
          <w:color w:val="000000"/>
          <w:sz w:val="44"/>
          <w:szCs w:val="44"/>
        </w:rPr>
      </w:pPr>
      <w:r>
        <w:rPr>
          <w:rFonts w:eastAsia="仿宋"/>
          <w:bCs/>
          <w:color w:val="000000"/>
          <w:sz w:val="44"/>
          <w:szCs w:val="44"/>
        </w:rPr>
        <w:t>承  诺  书</w:t>
      </w:r>
    </w:p>
    <w:p w14:paraId="33667446">
      <w:pPr>
        <w:tabs>
          <w:tab w:val="left" w:pos="630"/>
        </w:tabs>
        <w:spacing w:line="360" w:lineRule="auto"/>
        <w:rPr>
          <w:rFonts w:eastAsia="仿宋"/>
          <w:color w:val="000000"/>
          <w:sz w:val="28"/>
          <w:szCs w:val="28"/>
        </w:rPr>
      </w:pPr>
      <w:r>
        <w:rPr>
          <w:rFonts w:eastAsia="仿宋"/>
          <w:color w:val="000000"/>
          <w:kern w:val="0"/>
          <w:sz w:val="28"/>
          <w:szCs w:val="28"/>
        </w:rPr>
        <w:t>XX公司</w:t>
      </w:r>
      <w:r>
        <w:rPr>
          <w:rFonts w:eastAsia="仿宋"/>
          <w:color w:val="000000"/>
          <w:sz w:val="28"/>
          <w:szCs w:val="28"/>
        </w:rPr>
        <w:t>：</w:t>
      </w:r>
    </w:p>
    <w:p w14:paraId="1A6F34FF">
      <w:pPr>
        <w:ind w:firstLine="560"/>
        <w:rPr>
          <w:rFonts w:eastAsia="仿宋"/>
          <w:sz w:val="28"/>
          <w:szCs w:val="28"/>
        </w:rPr>
      </w:pPr>
      <w:r>
        <w:rPr>
          <w:rFonts w:eastAsia="仿宋"/>
          <w:color w:val="000000"/>
          <w:sz w:val="28"/>
          <w:szCs w:val="28"/>
        </w:rPr>
        <w:t>根据贵方关于</w:t>
      </w:r>
      <w:r>
        <w:rPr>
          <w:rFonts w:eastAsia="仿宋"/>
          <w:b/>
          <w:color w:val="000000"/>
          <w:sz w:val="28"/>
          <w:szCs w:val="28"/>
          <w:u w:val="single"/>
        </w:rPr>
        <w:t xml:space="preserve">                 </w:t>
      </w:r>
      <w:r>
        <w:rPr>
          <w:rFonts w:eastAsia="仿宋"/>
          <w:b/>
          <w:color w:val="000000"/>
          <w:sz w:val="28"/>
          <w:szCs w:val="28"/>
        </w:rPr>
        <w:t xml:space="preserve"> (项目名称)</w:t>
      </w:r>
      <w:r>
        <w:rPr>
          <w:rFonts w:eastAsia="仿宋"/>
          <w:color w:val="000000"/>
          <w:sz w:val="28"/>
          <w:szCs w:val="28"/>
        </w:rPr>
        <w:t>的</w:t>
      </w:r>
      <w:r>
        <w:rPr>
          <w:rFonts w:hint="eastAsia" w:eastAsia="仿宋"/>
          <w:color w:val="000000"/>
          <w:sz w:val="28"/>
          <w:szCs w:val="28"/>
        </w:rPr>
        <w:t>公开比选</w:t>
      </w:r>
      <w:r>
        <w:rPr>
          <w:rFonts w:eastAsia="仿宋"/>
          <w:color w:val="000000"/>
          <w:sz w:val="28"/>
          <w:szCs w:val="28"/>
        </w:rPr>
        <w:t>文件的要求，我单位正式授权</w:t>
      </w:r>
      <w:r>
        <w:rPr>
          <w:rFonts w:eastAsia="仿宋"/>
          <w:color w:val="000000"/>
          <w:sz w:val="28"/>
          <w:szCs w:val="28"/>
          <w:u w:val="single"/>
        </w:rPr>
        <w:t xml:space="preserve">         </w:t>
      </w:r>
      <w:r>
        <w:rPr>
          <w:rFonts w:eastAsia="仿宋"/>
          <w:color w:val="000000"/>
          <w:sz w:val="28"/>
          <w:szCs w:val="28"/>
        </w:rPr>
        <w:t>为全权代表，参加贵方组织的</w:t>
      </w:r>
      <w:r>
        <w:rPr>
          <w:rFonts w:eastAsia="仿宋"/>
          <w:color w:val="000000"/>
          <w:sz w:val="28"/>
          <w:szCs w:val="28"/>
          <w:u w:val="single"/>
        </w:rPr>
        <w:t xml:space="preserve">            </w:t>
      </w:r>
      <w:r>
        <w:rPr>
          <w:rFonts w:eastAsia="仿宋"/>
          <w:b/>
          <w:color w:val="000000"/>
          <w:sz w:val="28"/>
          <w:szCs w:val="28"/>
        </w:rPr>
        <w:t>（项目名称）</w:t>
      </w:r>
      <w:r>
        <w:rPr>
          <w:rFonts w:eastAsia="仿宋"/>
          <w:bCs/>
          <w:color w:val="000000"/>
          <w:sz w:val="28"/>
          <w:szCs w:val="28"/>
        </w:rPr>
        <w:t>选聘</w:t>
      </w:r>
      <w:r>
        <w:rPr>
          <w:rFonts w:eastAsia="仿宋"/>
          <w:color w:val="000000"/>
          <w:sz w:val="28"/>
          <w:szCs w:val="28"/>
        </w:rPr>
        <w:t>，作出以下承诺：</w:t>
      </w:r>
    </w:p>
    <w:p w14:paraId="4C62B16E">
      <w:pPr>
        <w:pStyle w:val="17"/>
        <w:numPr>
          <w:ilvl w:val="0"/>
          <w:numId w:val="1"/>
        </w:numPr>
        <w:ind w:firstLine="562" w:firstLineChars="200"/>
        <w:jc w:val="both"/>
        <w:rPr>
          <w:rFonts w:ascii="Times New Roman" w:hAnsi="Times New Roman" w:eastAsia="仿宋" w:cs="Times New Roman"/>
          <w:b w:val="0"/>
          <w:kern w:val="2"/>
          <w:sz w:val="28"/>
          <w:szCs w:val="28"/>
        </w:rPr>
      </w:pPr>
      <w:r>
        <w:rPr>
          <w:rFonts w:ascii="Times New Roman" w:hAnsi="Times New Roman" w:eastAsia="仿宋" w:cs="Times New Roman"/>
          <w:bCs/>
          <w:kern w:val="2"/>
          <w:sz w:val="28"/>
          <w:szCs w:val="28"/>
        </w:rPr>
        <w:t>参选承诺</w:t>
      </w:r>
      <w:r>
        <w:rPr>
          <w:rFonts w:ascii="Times New Roman" w:hAnsi="Times New Roman" w:eastAsia="仿宋" w:cs="Times New Roman"/>
          <w:b w:val="0"/>
          <w:kern w:val="2"/>
          <w:sz w:val="28"/>
          <w:szCs w:val="28"/>
        </w:rPr>
        <w:t>：</w:t>
      </w:r>
    </w:p>
    <w:p w14:paraId="6B1D04B8">
      <w:pPr>
        <w:pStyle w:val="17"/>
        <w:ind w:firstLine="560" w:firstLineChars="200"/>
        <w:jc w:val="both"/>
        <w:rPr>
          <w:rFonts w:ascii="Times New Roman" w:hAnsi="Times New Roman" w:eastAsia="仿宋" w:cs="Times New Roman"/>
          <w:b w:val="0"/>
          <w:kern w:val="2"/>
          <w:sz w:val="28"/>
          <w:szCs w:val="28"/>
        </w:rPr>
      </w:pPr>
      <w:r>
        <w:rPr>
          <w:rFonts w:ascii="Times New Roman" w:hAnsi="Times New Roman" w:eastAsia="仿宋" w:cs="Times New Roman"/>
          <w:b w:val="0"/>
          <w:kern w:val="2"/>
          <w:sz w:val="28"/>
          <w:szCs w:val="28"/>
        </w:rPr>
        <w:t>1.提交的所有文件、资格、证明、陈述、数据均是真实的和准确的。若存在任何与提供的资料不符的情况，我公司愿为由此产生的一切后果负责。</w:t>
      </w:r>
    </w:p>
    <w:p w14:paraId="7B2445E7">
      <w:pPr>
        <w:tabs>
          <w:tab w:val="left" w:pos="945"/>
          <w:tab w:val="left" w:pos="1260"/>
        </w:tabs>
        <w:spacing w:line="360" w:lineRule="auto"/>
        <w:ind w:firstLine="560" w:firstLineChars="200"/>
        <w:rPr>
          <w:rFonts w:eastAsia="仿宋"/>
          <w:color w:val="000000"/>
          <w:sz w:val="28"/>
          <w:szCs w:val="28"/>
        </w:rPr>
      </w:pPr>
      <w:r>
        <w:rPr>
          <w:rFonts w:eastAsia="仿宋"/>
          <w:color w:val="000000"/>
          <w:sz w:val="28"/>
          <w:szCs w:val="28"/>
        </w:rPr>
        <w:t>2.</w:t>
      </w:r>
      <w:r>
        <w:rPr>
          <w:rFonts w:eastAsia="仿宋"/>
          <w:b/>
          <w:color w:val="000000"/>
          <w:sz w:val="28"/>
          <w:szCs w:val="28"/>
        </w:rPr>
        <w:t>我公司完全满足采购文件中全部实质性要求，响应贵司在选聘公告及选聘通知书中提出的各项要求</w:t>
      </w:r>
      <w:r>
        <w:rPr>
          <w:rFonts w:eastAsia="仿宋"/>
          <w:color w:val="000000"/>
          <w:sz w:val="28"/>
          <w:szCs w:val="28"/>
        </w:rPr>
        <w:t>，响应文件中资格证明文件资料、技术文件、报价文件资料经密封，加盖单位公章和法定代表人或委托代理人签字后递交。</w:t>
      </w:r>
    </w:p>
    <w:p w14:paraId="44F1AA0C">
      <w:pPr>
        <w:spacing w:line="360" w:lineRule="auto"/>
        <w:ind w:firstLine="560" w:firstLineChars="200"/>
        <w:rPr>
          <w:rFonts w:eastAsia="仿宋"/>
          <w:color w:val="000000"/>
          <w:sz w:val="28"/>
          <w:szCs w:val="28"/>
        </w:rPr>
      </w:pPr>
      <w:r>
        <w:rPr>
          <w:rFonts w:eastAsia="仿宋"/>
          <w:color w:val="000000"/>
          <w:sz w:val="28"/>
          <w:szCs w:val="28"/>
        </w:rPr>
        <w:t>3.保证遵守采购文件中的有关规定，保证忠实地执行公开比选双方所签署的经济合同，并承担合同规定的责任义务。</w:t>
      </w:r>
    </w:p>
    <w:p w14:paraId="29C1D0AB">
      <w:pPr>
        <w:tabs>
          <w:tab w:val="left" w:pos="1110"/>
        </w:tabs>
        <w:spacing w:line="360" w:lineRule="auto"/>
        <w:ind w:firstLine="560" w:firstLineChars="200"/>
        <w:rPr>
          <w:rFonts w:eastAsia="仿宋"/>
          <w:color w:val="000000"/>
          <w:sz w:val="28"/>
          <w:szCs w:val="28"/>
        </w:rPr>
      </w:pPr>
      <w:r>
        <w:rPr>
          <w:rFonts w:eastAsia="仿宋"/>
          <w:color w:val="000000"/>
          <w:sz w:val="28"/>
          <w:szCs w:val="28"/>
        </w:rPr>
        <w:t>4.愿意向贵方提供任何与该项目报价有关的数据、情况和技术资料。</w:t>
      </w:r>
    </w:p>
    <w:p w14:paraId="17442762">
      <w:pPr>
        <w:tabs>
          <w:tab w:val="left" w:pos="1110"/>
        </w:tabs>
        <w:spacing w:line="360" w:lineRule="auto"/>
        <w:ind w:firstLine="560" w:firstLineChars="200"/>
        <w:rPr>
          <w:rFonts w:eastAsia="仿宋"/>
          <w:color w:val="000000"/>
          <w:sz w:val="28"/>
          <w:szCs w:val="28"/>
        </w:rPr>
      </w:pPr>
      <w:r>
        <w:rPr>
          <w:rFonts w:eastAsia="仿宋"/>
          <w:color w:val="000000"/>
          <w:sz w:val="28"/>
          <w:szCs w:val="28"/>
        </w:rPr>
        <w:t>5.我们已详细审核全部采购文件、参考资料及有关附件，我们知道必须放弃提出含糊不清或误解问题的权利。</w:t>
      </w:r>
    </w:p>
    <w:p w14:paraId="4CD23626">
      <w:pPr>
        <w:tabs>
          <w:tab w:val="left" w:pos="1110"/>
        </w:tabs>
        <w:spacing w:line="360" w:lineRule="auto"/>
        <w:ind w:firstLine="560" w:firstLineChars="200"/>
        <w:rPr>
          <w:rFonts w:eastAsia="仿宋"/>
          <w:color w:val="000000"/>
          <w:sz w:val="28"/>
          <w:szCs w:val="28"/>
        </w:rPr>
      </w:pPr>
      <w:r>
        <w:rPr>
          <w:rFonts w:eastAsia="仿宋"/>
          <w:color w:val="000000"/>
          <w:sz w:val="28"/>
          <w:szCs w:val="28"/>
        </w:rPr>
        <w:t>6.我们完全理解贵方不一定接受最低报价或收到的任何报价。</w:t>
      </w:r>
    </w:p>
    <w:p w14:paraId="229EF654">
      <w:pPr>
        <w:tabs>
          <w:tab w:val="left" w:pos="1110"/>
        </w:tabs>
        <w:spacing w:line="360" w:lineRule="auto"/>
        <w:ind w:firstLine="560" w:firstLineChars="200"/>
        <w:rPr>
          <w:rFonts w:eastAsia="仿宋"/>
          <w:sz w:val="28"/>
          <w:szCs w:val="28"/>
        </w:rPr>
      </w:pPr>
      <w:r>
        <w:rPr>
          <w:rFonts w:eastAsia="仿宋"/>
          <w:sz w:val="28"/>
          <w:szCs w:val="28"/>
          <w:highlight w:val="yellow"/>
        </w:rPr>
        <w:t>7.我公司承诺不将本项目转包或分包给其他任何机构。（自行确定）</w:t>
      </w:r>
    </w:p>
    <w:p w14:paraId="330676F2">
      <w:pPr>
        <w:tabs>
          <w:tab w:val="left" w:pos="1110"/>
        </w:tabs>
        <w:spacing w:line="360" w:lineRule="auto"/>
        <w:ind w:firstLine="560" w:firstLineChars="200"/>
        <w:rPr>
          <w:rFonts w:eastAsia="仿宋"/>
          <w:sz w:val="28"/>
          <w:szCs w:val="28"/>
        </w:rPr>
      </w:pPr>
      <w:r>
        <w:rPr>
          <w:rFonts w:eastAsia="仿宋"/>
          <w:sz w:val="28"/>
          <w:szCs w:val="28"/>
          <w:highlight w:val="yellow"/>
        </w:rPr>
        <w:t>8.XXXXX（其他业务方需要对方承诺的事项）</w:t>
      </w:r>
    </w:p>
    <w:p w14:paraId="505A85F8">
      <w:pPr>
        <w:pStyle w:val="18"/>
        <w:numPr>
          <w:ilvl w:val="4"/>
          <w:numId w:val="2"/>
        </w:numPr>
        <w:spacing w:before="0" w:after="0" w:line="360" w:lineRule="auto"/>
        <w:outlineLvl w:val="9"/>
        <w:rPr>
          <w:rFonts w:ascii="Times New Roman" w:hAnsi="Times New Roman" w:eastAsia="仿宋"/>
          <w:sz w:val="28"/>
        </w:rPr>
      </w:pPr>
      <w:r>
        <w:rPr>
          <w:rFonts w:ascii="Times New Roman" w:hAnsi="Times New Roman" w:eastAsia="仿宋"/>
          <w:color w:val="000000"/>
          <w:sz w:val="28"/>
        </w:rPr>
        <w:t>（二）廉洁承诺：</w:t>
      </w:r>
    </w:p>
    <w:p w14:paraId="69C6C405">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为保证交易公平、公正、廉洁、诚信，抵制商业贿赂和不正当竞争，根据国家有关法律法规及廉洁建设相关规定，对于贵公司开展的</w:t>
      </w:r>
      <w:r>
        <w:rPr>
          <w:rFonts w:eastAsia="仿宋"/>
          <w:sz w:val="28"/>
          <w:szCs w:val="28"/>
        </w:rPr>
        <w:t>XX</w:t>
      </w:r>
      <w:r>
        <w:rPr>
          <w:rFonts w:eastAsia="仿宋"/>
          <w:color w:val="000000"/>
          <w:sz w:val="28"/>
          <w:szCs w:val="28"/>
        </w:rPr>
        <w:t>选聘，特承诺如下：</w:t>
      </w:r>
    </w:p>
    <w:p w14:paraId="5D9EA754">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1.此次交易严格遵守相关法律、法规、相关政策，未采取任何违法违纪行为损害国家、集体利益和双方合法权益。</w:t>
      </w:r>
    </w:p>
    <w:p w14:paraId="7F5E995F">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2.此次交易过程中所提供的一切相关资料均符合相关法律法规规定和有关要求，材料内容真实有效，无虚报、瞒报或不报的情况。</w:t>
      </w:r>
    </w:p>
    <w:p w14:paraId="037F39DD">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30B60EA">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034958B">
      <w:pPr>
        <w:spacing w:line="360" w:lineRule="auto"/>
        <w:ind w:left="525"/>
        <w:rPr>
          <w:rFonts w:eastAsia="仿宋"/>
          <w:color w:val="000000"/>
          <w:sz w:val="28"/>
          <w:szCs w:val="28"/>
        </w:rPr>
      </w:pPr>
      <w:r>
        <w:rPr>
          <w:rFonts w:eastAsia="仿宋"/>
          <w:color w:val="000000"/>
          <w:sz w:val="28"/>
          <w:szCs w:val="28"/>
        </w:rPr>
        <w:t>参选单位：</w:t>
      </w:r>
      <w:r>
        <w:rPr>
          <w:rFonts w:eastAsia="仿宋"/>
          <w:sz w:val="28"/>
          <w:szCs w:val="28"/>
          <w:u w:val="single"/>
        </w:rPr>
        <w:t>（盖公章）</w:t>
      </w:r>
    </w:p>
    <w:p w14:paraId="4F84F544">
      <w:pPr>
        <w:spacing w:line="360" w:lineRule="auto"/>
        <w:ind w:left="525"/>
        <w:rPr>
          <w:rFonts w:eastAsia="仿宋"/>
          <w:color w:val="000000"/>
          <w:sz w:val="28"/>
          <w:szCs w:val="28"/>
        </w:rPr>
      </w:pPr>
      <w:r>
        <w:rPr>
          <w:rFonts w:eastAsia="仿宋"/>
          <w:color w:val="000000"/>
          <w:sz w:val="28"/>
          <w:szCs w:val="28"/>
        </w:rPr>
        <w:t>法定代表人或授权代表：</w:t>
      </w:r>
      <w:r>
        <w:rPr>
          <w:rFonts w:eastAsia="仿宋"/>
          <w:sz w:val="28"/>
          <w:szCs w:val="28"/>
          <w:u w:val="single"/>
        </w:rPr>
        <w:t xml:space="preserve">（签名）    </w:t>
      </w:r>
    </w:p>
    <w:p w14:paraId="2C9BAC51">
      <w:pPr>
        <w:spacing w:line="360" w:lineRule="auto"/>
        <w:jc w:val="right"/>
        <w:rPr>
          <w:rFonts w:eastAsia="仿宋"/>
          <w:b/>
          <w:color w:val="000000"/>
          <w:sz w:val="32"/>
          <w:szCs w:val="32"/>
        </w:rPr>
      </w:pPr>
      <w:r>
        <w:rPr>
          <w:rFonts w:eastAsia="仿宋"/>
          <w:color w:val="000000"/>
          <w:sz w:val="28"/>
          <w:szCs w:val="28"/>
        </w:rPr>
        <w:t>年    月    日</w:t>
      </w:r>
    </w:p>
    <w:bookmarkEnd w:id="0"/>
    <w:p w14:paraId="0C38742A">
      <w:pPr>
        <w:jc w:val="left"/>
        <w:rPr>
          <w:rFonts w:eastAsia="仿宋"/>
          <w:b/>
          <w:color w:val="000000"/>
          <w:sz w:val="32"/>
          <w:szCs w:val="32"/>
        </w:rPr>
        <w:sectPr>
          <w:pgSz w:w="11906" w:h="16838"/>
          <w:pgMar w:top="1440" w:right="1800" w:bottom="1440" w:left="1800" w:header="851" w:footer="992" w:gutter="0"/>
          <w:cols w:space="425" w:num="1"/>
          <w:docGrid w:type="lines" w:linePitch="312" w:charSpace="0"/>
        </w:sectPr>
      </w:pPr>
    </w:p>
    <w:p w14:paraId="5712209D">
      <w:pPr>
        <w:jc w:val="left"/>
        <w:rPr>
          <w:rFonts w:eastAsia="仿宋"/>
          <w:b/>
          <w:color w:val="000000"/>
          <w:sz w:val="28"/>
          <w:szCs w:val="28"/>
        </w:rPr>
      </w:pPr>
      <w:r>
        <w:rPr>
          <w:rFonts w:eastAsia="仿宋"/>
          <w:color w:val="000000"/>
          <w:sz w:val="28"/>
          <w:szCs w:val="28"/>
        </w:rPr>
        <w:t>附件2-6 保密承诺函</w:t>
      </w:r>
    </w:p>
    <w:p w14:paraId="70D1E6F5">
      <w:pPr>
        <w:spacing w:before="156" w:beforeLines="50" w:after="156" w:afterLines="50" w:line="360" w:lineRule="auto"/>
        <w:jc w:val="center"/>
        <w:rPr>
          <w:rFonts w:eastAsia="仿宋"/>
          <w:sz w:val="28"/>
          <w:szCs w:val="21"/>
        </w:rPr>
      </w:pPr>
      <w:r>
        <w:rPr>
          <w:rFonts w:eastAsia="仿宋"/>
          <w:bCs/>
          <w:color w:val="000000"/>
          <w:sz w:val="44"/>
          <w:szCs w:val="44"/>
        </w:rPr>
        <w:t>保密承诺函</w:t>
      </w:r>
    </w:p>
    <w:p w14:paraId="63A324EF">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承诺背景：信息接受方希望从信息披露方获取保密信息，信息接受方承诺根据本函的条款对信息披露方提供信息保密，保密期限自信息接受方签署本函之日起2年。</w:t>
      </w:r>
    </w:p>
    <w:p w14:paraId="4B31CCDF">
      <w:pPr>
        <w:widowControl/>
        <w:tabs>
          <w:tab w:val="left" w:pos="1110"/>
        </w:tabs>
        <w:spacing w:line="360" w:lineRule="auto"/>
        <w:ind w:firstLine="560" w:firstLineChars="200"/>
        <w:rPr>
          <w:rFonts w:eastAsia="仿宋"/>
          <w:color w:val="000000"/>
          <w:sz w:val="28"/>
          <w:szCs w:val="28"/>
        </w:rPr>
      </w:pPr>
    </w:p>
    <w:p w14:paraId="217DACDD">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信息披露方：XX公司</w:t>
      </w:r>
    </w:p>
    <w:p w14:paraId="45948EFA">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住所：</w:t>
      </w:r>
    </w:p>
    <w:p w14:paraId="787F986F">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法定代表人：</w:t>
      </w:r>
    </w:p>
    <w:p w14:paraId="4C965DA6">
      <w:pPr>
        <w:widowControl/>
        <w:tabs>
          <w:tab w:val="left" w:pos="1110"/>
        </w:tabs>
        <w:spacing w:line="360" w:lineRule="auto"/>
        <w:ind w:firstLine="560" w:firstLineChars="200"/>
        <w:rPr>
          <w:rFonts w:eastAsia="仿宋"/>
          <w:color w:val="000000"/>
          <w:sz w:val="28"/>
          <w:szCs w:val="28"/>
        </w:rPr>
      </w:pPr>
    </w:p>
    <w:p w14:paraId="7FEAF3F9">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信息接受方：</w:t>
      </w:r>
    </w:p>
    <w:p w14:paraId="0833E7ED">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住所：</w:t>
      </w:r>
    </w:p>
    <w:p w14:paraId="34F3F5EB">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法定代表人：</w:t>
      </w:r>
    </w:p>
    <w:p w14:paraId="50F08B4F">
      <w:pPr>
        <w:widowControl/>
        <w:tabs>
          <w:tab w:val="left" w:pos="1110"/>
        </w:tabs>
        <w:spacing w:line="360" w:lineRule="auto"/>
        <w:ind w:firstLine="560" w:firstLineChars="200"/>
        <w:rPr>
          <w:rFonts w:eastAsia="仿宋"/>
          <w:color w:val="000000"/>
          <w:sz w:val="28"/>
          <w:szCs w:val="28"/>
        </w:rPr>
      </w:pPr>
    </w:p>
    <w:p w14:paraId="20924997">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1.  定义和解释</w:t>
      </w:r>
    </w:p>
    <w:p w14:paraId="5704EA7D">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1.1  定义</w:t>
      </w:r>
    </w:p>
    <w:p w14:paraId="0BB44525">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以下术语应含有下列含义,除非另有规定：</w:t>
      </w:r>
    </w:p>
    <w:p w14:paraId="760A53EB">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保密信息是指</w:t>
      </w:r>
      <w:r>
        <w:rPr>
          <w:rFonts w:eastAsia="仿宋"/>
          <w:sz w:val="28"/>
          <w:szCs w:val="28"/>
        </w:rPr>
        <w:t>：</w:t>
      </w:r>
    </w:p>
    <w:p w14:paraId="27DB1C8A">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(1)所有由信息披露方提供给信息接受方、其关联方或代表的关于【  】项目（以下简称“项目”）目的的口头或书面通信、文件和其他信息(无论是电脑磁盘、可视文件或其他形式)，包括但不限于：(i)与信息披露方和/或项目目的有关的所有资料；(ii)关于涉及项目目的的任何谈判的存在、性质或进度的所有资料；(iii) 信息接受方根据前述资料注解、准备、分析、编辑或产生的任何其他文件和资料，或者含有或反映该等资料的文件和资料。</w:t>
      </w:r>
    </w:p>
    <w:p w14:paraId="03BAA6BC">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(2)可能或已经将保密信息提供给信息披露方、其关联方或代表的事实。</w:t>
      </w:r>
    </w:p>
    <w:p w14:paraId="55A8D45A">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关联方，指直接或（通过一个或多个中间方）间接控制一方，被一方控制或与一方在共同控制之下的人或实体,和关于项目目的而与一方签有协议的任何人或实体。</w:t>
      </w:r>
    </w:p>
    <w:p w14:paraId="612D266F">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代表，指一方或其关联方的任何董事、高级管理人员、员工、融资者或法律顾问、财务顾问、独立审计师或任何其他代理人。</w:t>
      </w:r>
    </w:p>
    <w:p w14:paraId="5CDE2F19">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1.2  解释</w:t>
      </w:r>
    </w:p>
    <w:p w14:paraId="41128C10">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除非有相反的意思表示，本函中：</w:t>
      </w:r>
    </w:p>
    <w:p w14:paraId="07543DE0">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（1）文件包括任何电脑程序、电路、电路设计、草图、说明、材料、记录及其他可以储存或复制保密信息的方式；</w:t>
      </w:r>
    </w:p>
    <w:p w14:paraId="0916456C">
      <w:pPr>
        <w:widowControl/>
        <w:tabs>
          <w:tab w:val="left" w:pos="1110"/>
        </w:tabs>
        <w:spacing w:line="360" w:lineRule="auto"/>
        <w:ind w:left="638" w:leftChars="304"/>
        <w:rPr>
          <w:rFonts w:eastAsia="仿宋"/>
          <w:color w:val="000000"/>
          <w:sz w:val="28"/>
          <w:szCs w:val="28"/>
        </w:rPr>
      </w:pPr>
      <w:r>
        <w:rPr>
          <w:rFonts w:eastAsia="仿宋"/>
          <w:color w:val="000000"/>
          <w:sz w:val="28"/>
          <w:szCs w:val="28"/>
        </w:rPr>
        <w:t>（2）任何事物（包括任何权利）应包括其中的任何一部分；（3）一组人或事物指两个或多个人或事物的集合体或其中的任意一个；</w:t>
      </w:r>
    </w:p>
    <w:p w14:paraId="5F855AA6">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（4）词语“包括”并不包含“仅限于”的含义；</w:t>
      </w:r>
    </w:p>
    <w:p w14:paraId="6D1B15E9">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（5）同意/许可指事先书面同意或许可；</w:t>
      </w:r>
    </w:p>
    <w:p w14:paraId="5652D66F">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6）控制是指如果一个实体在另一实体中直接或间接拥有的股份数量（或股权比例）代表了后者百分之五十（50%）或以上的投票权、或使前者可享有后者百分之五十（50%）或以上的收入，或使前者在后者清算时可以获得后者百分之五十（50%）或以上的资产，后者应被视为被前者所控制。</w:t>
      </w:r>
    </w:p>
    <w:p w14:paraId="07C5B7D4">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2.  保密</w:t>
      </w:r>
    </w:p>
    <w:p w14:paraId="49BF955F">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2.1  保密信息处理</w:t>
      </w:r>
    </w:p>
    <w:p w14:paraId="2FF44165">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未经信息披露方的许可，信息接受方不得：</w:t>
      </w:r>
    </w:p>
    <w:p w14:paraId="27D00C80">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（1）披露或公布保密信息；</w:t>
      </w:r>
    </w:p>
    <w:p w14:paraId="71A3C82F">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（2）除为项目目的外，以任何形式复制或使用了保密信息的任何文件或记录的任何部分。</w:t>
      </w:r>
    </w:p>
    <w:p w14:paraId="217B9593">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2.2  保密信息所有权</w:t>
      </w:r>
    </w:p>
    <w:p w14:paraId="7A408A08">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所有向信息接受方披露的保密信息均归信息披露方所有。</w:t>
      </w:r>
    </w:p>
    <w:p w14:paraId="679CDD40">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3.  允许的使用和披露</w:t>
      </w:r>
    </w:p>
    <w:p w14:paraId="40719908">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3.1  为项目目的而使用</w:t>
      </w:r>
    </w:p>
    <w:p w14:paraId="0F394694">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信息接受方及其关联方只能为项目目的（以下简称“项目目的”）而使用保密信息。</w:t>
      </w:r>
    </w:p>
    <w:p w14:paraId="78F98035">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3.2   在文件中加入保密信息</w:t>
      </w:r>
    </w:p>
    <w:p w14:paraId="50E140ED">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信息披露方、其关联方可以为项目目的而在准备文件中加入部分保密信息。</w:t>
      </w:r>
    </w:p>
    <w:p w14:paraId="0EC51453">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3.3  披露</w:t>
      </w:r>
    </w:p>
    <w:p w14:paraId="10A3D73F">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信息接受方可以为项目目的向其关联方和其代表披露保密信息，在作披露前，信息接受方应当确保：</w:t>
      </w:r>
    </w:p>
    <w:p w14:paraId="26BD685D">
      <w:pPr>
        <w:widowControl/>
        <w:numPr>
          <w:ilvl w:val="0"/>
          <w:numId w:val="3"/>
        </w:numPr>
        <w:tabs>
          <w:tab w:val="left" w:pos="1110"/>
        </w:tabs>
        <w:spacing w:line="360" w:lineRule="auto"/>
        <w:ind w:firstLine="560" w:firstLineChars="200"/>
        <w:rPr>
          <w:rFonts w:eastAsia="仿宋"/>
          <w:color w:val="000000"/>
          <w:sz w:val="28"/>
          <w:szCs w:val="28"/>
        </w:rPr>
      </w:pPr>
      <w:r>
        <w:rPr>
          <w:rFonts w:eastAsia="仿宋"/>
          <w:color w:val="000000"/>
          <w:sz w:val="28"/>
          <w:szCs w:val="28"/>
        </w:rPr>
        <w:t>其关联方或代表为项目目的而有获取保密信息的特定需要；</w:t>
      </w:r>
    </w:p>
    <w:p w14:paraId="33CC16C1">
      <w:pPr>
        <w:widowControl/>
        <w:numPr>
          <w:ilvl w:val="0"/>
          <w:numId w:val="3"/>
        </w:numPr>
        <w:tabs>
          <w:tab w:val="left" w:pos="1110"/>
        </w:tabs>
        <w:spacing w:line="360" w:lineRule="auto"/>
        <w:ind w:firstLine="560" w:firstLineChars="200"/>
        <w:rPr>
          <w:rFonts w:eastAsia="仿宋"/>
          <w:color w:val="000000"/>
          <w:sz w:val="28"/>
          <w:szCs w:val="28"/>
        </w:rPr>
      </w:pPr>
      <w:r>
        <w:rPr>
          <w:rFonts w:eastAsia="仿宋"/>
          <w:color w:val="000000"/>
          <w:sz w:val="28"/>
          <w:szCs w:val="28"/>
        </w:rPr>
        <w:t>已经告知并促使其关联方或代表承担与本函同等的对信息披露方的保密责任。</w:t>
      </w:r>
    </w:p>
    <w:p w14:paraId="58D865BF">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4.  限制</w:t>
      </w:r>
    </w:p>
    <w:p w14:paraId="6350ED3C">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4.1  本函的规定不适用于下述的保密信息：</w:t>
      </w:r>
    </w:p>
    <w:p w14:paraId="7EB69368">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（1）已存在公共领域的信息，但因信息接受方违反本函而存在于公共领域的信息除外；</w:t>
      </w:r>
    </w:p>
    <w:p w14:paraId="25889A41">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（2）信息接受方在保密信息披露时已经获悉的信息,但信息披露方此前向其披露的保密信息除外，或者信息接受方知悉任何其他人违反保密义务而造成信息接受方知晓该保密信息的除外；</w:t>
      </w:r>
    </w:p>
    <w:p w14:paraId="14EEC48E">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（3）信息接受方以非保密形式从第三方获得的信息，但信息接受方应当提供第三方证明文件证明其与第三方未签署过任何保密协议；</w:t>
      </w:r>
    </w:p>
    <w:p w14:paraId="6530D76A">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（4）应法律要求或任何法院、仲裁机构、政府、管理机构或股票交易市场的要求而披露的信息，但信息接受方应当提供政府机关或管理机构要求披露的相关文件；</w:t>
      </w:r>
    </w:p>
    <w:p w14:paraId="45409DF4">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（5）信息接受方、其关联方或代表,在没有依赖保密信息之情况下所独立开发的信息，但信息接受方应当提供内部资料证明该等信息是其独立开发的。</w:t>
      </w:r>
    </w:p>
    <w:p w14:paraId="405DBB50">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4.2如果信息接受方由于任何法律要求或任何法院、仲裁机构、政府、管理机构或股票交易市场的要求或请求，需要披露任何保密信息，信息接受方应：(i)在合理可行的情况下尽快书面通知信息披露方此情况和被要求或被请求披露的范围；和(ii)在合理可行的程度上与信息披露方合作，在披露之时或以后保护被披露资料的保密性。</w:t>
      </w:r>
    </w:p>
    <w:p w14:paraId="6A49B39A">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5.  归还保密信息</w:t>
      </w:r>
    </w:p>
    <w:p w14:paraId="60362E6B">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5.1  归还或销毁</w:t>
      </w:r>
    </w:p>
    <w:p w14:paraId="23E77FD4">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应信息披露方的要求，信息接受方应当并促使其关联方或代表，在【2】日内：</w:t>
      </w:r>
    </w:p>
    <w:p w14:paraId="55085205">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（1）向信息披露方归还或销毁所有包含保密信息的文件及前述文件的所有副本；</w:t>
      </w:r>
    </w:p>
    <w:p w14:paraId="529111A7">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（2）从电子存储设备中删除所有的保密信息,包括与其他任何信息结合在一起的保密信息。</w:t>
      </w:r>
    </w:p>
    <w:p w14:paraId="1804E8B7">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5.2  不解除</w:t>
      </w:r>
    </w:p>
    <w:p w14:paraId="44640323">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信息披露方根据第5.1而采取的任何行动均不能免除信息接受方及其关联方和代表在本函项下的义务。</w:t>
      </w:r>
    </w:p>
    <w:p w14:paraId="156844F1">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6.  其他</w:t>
      </w:r>
    </w:p>
    <w:p w14:paraId="7540074E">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6.1  适用法律</w:t>
      </w:r>
    </w:p>
    <w:p w14:paraId="1340D9E3">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本函应根据中华人民共和国法律解释并受其管辖。因本函而产生的主张或争议应按</w:t>
      </w:r>
      <w:r>
        <w:rPr>
          <w:rFonts w:eastAsia="仿宋"/>
          <w:sz w:val="28"/>
          <w:szCs w:val="28"/>
        </w:rPr>
        <w:t>以下（3）方式处理</w:t>
      </w:r>
      <w:r>
        <w:rPr>
          <w:rFonts w:eastAsia="仿宋"/>
          <w:color w:val="000000"/>
          <w:sz w:val="28"/>
          <w:szCs w:val="28"/>
        </w:rPr>
        <w:t>：</w:t>
      </w:r>
    </w:p>
    <w:p w14:paraId="27761FC6">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（1）提交成都仲裁委员会根据其现时有效的仲裁规则在成都通过仲裁解决。仲裁裁决是终局的，对双方均有约束力，并可在任何有管辖权的法院执行该仲裁裁决；</w:t>
      </w:r>
    </w:p>
    <w:p w14:paraId="7F5F49C6">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（2）提交仲裁委员会根据其现时有效的仲裁规则通过仲裁解决。仲裁裁决是终局的，对双方均有约束力，并可在任何有管辖权的法院执行该仲裁裁决；</w:t>
      </w:r>
    </w:p>
    <w:p w14:paraId="1294C061">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（3）提交信息披露方所在地人民法院进行审理。</w:t>
      </w:r>
    </w:p>
    <w:p w14:paraId="65CCBCE2">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6.2  修订</w:t>
      </w:r>
    </w:p>
    <w:p w14:paraId="06F607C8">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本函一经信息接受方盖章发出即不可撤销、不可修改。</w:t>
      </w:r>
    </w:p>
    <w:p w14:paraId="095D8E7C">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6.3  救济</w:t>
      </w:r>
    </w:p>
    <w:p w14:paraId="2E4ADC42">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信息接受方特此承诺并同意，若信息接受方违反本函，则信息披露方有权根据适用法律要求实际履行、禁令性救济或其他经济救济，作为对任何此类违反承诺行为的补救。信息接受方应赔偿信息披露方由此造成的损失，包括直接损失和间接损失包括但不限于追究责任所支出的律师费、诉讼费、保全费、公证费等各种费用。</w:t>
      </w:r>
    </w:p>
    <w:p w14:paraId="091B8BA8">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6.4  生效</w:t>
      </w:r>
    </w:p>
    <w:p w14:paraId="5FE09B43">
      <w:pPr>
        <w:widowControl/>
        <w:tabs>
          <w:tab w:val="left" w:pos="1110"/>
        </w:tabs>
        <w:spacing w:line="360" w:lineRule="auto"/>
        <w:ind w:firstLine="560" w:firstLineChars="200"/>
        <w:rPr>
          <w:rFonts w:eastAsia="仿宋"/>
          <w:color w:val="000000"/>
          <w:sz w:val="28"/>
          <w:szCs w:val="28"/>
        </w:rPr>
      </w:pPr>
      <w:r>
        <w:rPr>
          <w:rFonts w:eastAsia="仿宋"/>
          <w:color w:val="000000"/>
          <w:sz w:val="28"/>
          <w:szCs w:val="28"/>
        </w:rPr>
        <w:t>本函一经信息接受方盖章即生效。</w:t>
      </w:r>
    </w:p>
    <w:p w14:paraId="039D97BD">
      <w:pPr>
        <w:widowControl/>
        <w:tabs>
          <w:tab w:val="left" w:pos="1110"/>
        </w:tabs>
        <w:spacing w:line="360" w:lineRule="auto"/>
        <w:ind w:firstLine="560" w:firstLineChars="200"/>
        <w:rPr>
          <w:rFonts w:eastAsia="仿宋"/>
          <w:color w:val="000000"/>
          <w:sz w:val="28"/>
          <w:szCs w:val="28"/>
        </w:rPr>
      </w:pPr>
    </w:p>
    <w:p w14:paraId="54D042E6">
      <w:pPr>
        <w:widowControl/>
        <w:tabs>
          <w:tab w:val="left" w:pos="1110"/>
        </w:tabs>
        <w:spacing w:line="360" w:lineRule="auto"/>
        <w:ind w:firstLine="3640" w:firstLineChars="1300"/>
        <w:rPr>
          <w:rFonts w:eastAsia="仿宋"/>
          <w:color w:val="000000"/>
          <w:sz w:val="28"/>
          <w:szCs w:val="28"/>
        </w:rPr>
      </w:pPr>
      <w:r>
        <w:rPr>
          <w:rFonts w:eastAsia="仿宋"/>
          <w:color w:val="000000"/>
          <w:sz w:val="28"/>
          <w:szCs w:val="28"/>
        </w:rPr>
        <w:t>信息接受方：（公章）</w:t>
      </w:r>
    </w:p>
    <w:p w14:paraId="35200D08">
      <w:pPr>
        <w:widowControl/>
        <w:wordWrap w:val="0"/>
        <w:spacing w:before="156" w:beforeLines="50" w:after="156" w:afterLines="50" w:line="360" w:lineRule="auto"/>
        <w:jc w:val="right"/>
        <w:rPr>
          <w:rFonts w:eastAsia="仿宋"/>
          <w:color w:val="000000"/>
          <w:sz w:val="28"/>
          <w:szCs w:val="28"/>
        </w:rPr>
      </w:pPr>
      <w:r>
        <w:rPr>
          <w:rFonts w:eastAsia="仿宋"/>
          <w:color w:val="000000"/>
          <w:sz w:val="28"/>
          <w:szCs w:val="28"/>
        </w:rPr>
        <w:t xml:space="preserve">签署时间：     年     月     日  </w:t>
      </w:r>
    </w:p>
    <w:p w14:paraId="2547A212">
      <w:pPr>
        <w:widowControl/>
        <w:spacing w:before="156" w:beforeLines="50" w:after="156" w:afterLines="50" w:line="360" w:lineRule="auto"/>
        <w:rPr>
          <w:rFonts w:eastAsia="仿宋"/>
          <w:color w:val="000000"/>
          <w:szCs w:val="21"/>
        </w:rPr>
      </w:pPr>
    </w:p>
    <w:p w14:paraId="622D2EE5">
      <w:pPr>
        <w:widowControl/>
        <w:spacing w:before="156" w:beforeLines="50" w:after="156" w:afterLines="50" w:line="360" w:lineRule="auto"/>
        <w:rPr>
          <w:rFonts w:eastAsia="仿宋"/>
          <w:color w:val="000000"/>
          <w:szCs w:val="21"/>
        </w:rPr>
      </w:pPr>
    </w:p>
    <w:p w14:paraId="7F89CB87">
      <w:pPr>
        <w:widowControl/>
        <w:spacing w:before="156" w:beforeLines="50" w:after="156" w:afterLines="50" w:line="360" w:lineRule="auto"/>
        <w:rPr>
          <w:rFonts w:eastAsia="仿宋"/>
          <w:color w:val="000000"/>
          <w:szCs w:val="21"/>
        </w:rPr>
      </w:pPr>
    </w:p>
    <w:p w14:paraId="55FFD7C9">
      <w:r>
        <w:rPr>
          <w:rFonts w:eastAsia="仿宋"/>
          <w:highlight w:val="yellow"/>
        </w:rPr>
        <w:t>注：以上为</w:t>
      </w:r>
      <w:r>
        <w:rPr>
          <w:rFonts w:hint="eastAsia" w:eastAsia="仿宋"/>
          <w:highlight w:val="yellow"/>
        </w:rPr>
        <w:t>选聘告知函（公开比选）</w:t>
      </w:r>
      <w:r>
        <w:rPr>
          <w:rFonts w:eastAsia="仿宋"/>
          <w:highlight w:val="yellow"/>
        </w:rPr>
        <w:t>的示范文本，请按需修改后使用。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8A19A73"/>
    <w:multiLevelType w:val="singleLevel"/>
    <w:tmpl w:val="58A19A73"/>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3ZjhjNTZkODI1ODJhNjJhYmRkY2JmMDllMjk2Y2YifQ=="/>
  </w:docVars>
  <w:rsids>
    <w:rsidRoot w:val="00B21E89"/>
    <w:rsid w:val="00084B21"/>
    <w:rsid w:val="000D33BA"/>
    <w:rsid w:val="00350391"/>
    <w:rsid w:val="003C7E42"/>
    <w:rsid w:val="004617E5"/>
    <w:rsid w:val="004661AF"/>
    <w:rsid w:val="00476F30"/>
    <w:rsid w:val="00493A1F"/>
    <w:rsid w:val="004C65C2"/>
    <w:rsid w:val="005F113F"/>
    <w:rsid w:val="00602476"/>
    <w:rsid w:val="00612DE4"/>
    <w:rsid w:val="00615D1A"/>
    <w:rsid w:val="006F2440"/>
    <w:rsid w:val="00706E44"/>
    <w:rsid w:val="009746A2"/>
    <w:rsid w:val="00975813"/>
    <w:rsid w:val="00986850"/>
    <w:rsid w:val="00A5156B"/>
    <w:rsid w:val="00AC4FCB"/>
    <w:rsid w:val="00B21E89"/>
    <w:rsid w:val="00BC15C1"/>
    <w:rsid w:val="00CB69D0"/>
    <w:rsid w:val="00CF3956"/>
    <w:rsid w:val="00E96ED5"/>
    <w:rsid w:val="00EC1773"/>
    <w:rsid w:val="00F06706"/>
    <w:rsid w:val="00F458E5"/>
    <w:rsid w:val="00FA420D"/>
    <w:rsid w:val="10FF351F"/>
    <w:rsid w:val="1CD35B75"/>
    <w:rsid w:val="2B544E13"/>
    <w:rsid w:val="37C508D5"/>
    <w:rsid w:val="6F216E4C"/>
    <w:rsid w:val="7F8A4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Body Text"/>
    <w:basedOn w:val="1"/>
    <w:link w:val="15"/>
    <w:semiHidden/>
    <w:unhideWhenUsed/>
    <w:qFormat/>
    <w:uiPriority w:val="0"/>
    <w:pPr>
      <w:spacing w:after="120"/>
    </w:pPr>
  </w:style>
  <w:style w:type="paragraph" w:styleId="4">
    <w:name w:val="Plain Text"/>
    <w:basedOn w:val="1"/>
    <w:link w:val="20"/>
    <w:qFormat/>
    <w:uiPriority w:val="0"/>
    <w:rPr>
      <w:rFonts w:ascii="宋体" w:hAnsi="Courier New" w:cs="Courier New"/>
      <w:szCs w:val="21"/>
    </w:rPr>
  </w:style>
  <w:style w:type="paragraph" w:styleId="5">
    <w:name w:val="Balloon Text"/>
    <w:basedOn w:val="1"/>
    <w:link w:val="23"/>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2"/>
    <w:semiHidden/>
    <w:unhideWhenUsed/>
    <w:qFormat/>
    <w:uiPriority w:val="99"/>
    <w:rPr>
      <w:b/>
      <w:bCs/>
    </w:rPr>
  </w:style>
  <w:style w:type="table" w:styleId="10">
    <w:name w:val="Table Grid"/>
    <w:basedOn w:val="9"/>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 Char"/>
    <w:basedOn w:val="11"/>
    <w:link w:val="3"/>
    <w:semiHidden/>
    <w:qFormat/>
    <w:uiPriority w:val="0"/>
    <w:rPr>
      <w:rFonts w:ascii="Times New Roman" w:hAnsi="Times New Roman" w:eastAsia="宋体" w:cs="Times New Roman"/>
      <w:szCs w:val="24"/>
    </w:rPr>
  </w:style>
  <w:style w:type="paragraph" w:customStyle="1" w:styleId="16">
    <w:name w:val="列出段落2"/>
    <w:basedOn w:val="1"/>
    <w:qFormat/>
    <w:uiPriority w:val="99"/>
    <w:pPr>
      <w:ind w:firstLine="420" w:firstLineChars="200"/>
    </w:pPr>
    <w:rPr>
      <w:rFonts w:ascii="Calibri" w:hAnsi="Calibri"/>
      <w:szCs w:val="21"/>
    </w:rPr>
  </w:style>
  <w:style w:type="paragraph" w:customStyle="1" w:styleId="17">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szCs w:val="20"/>
    </w:rPr>
  </w:style>
  <w:style w:type="paragraph" w:customStyle="1" w:styleId="18">
    <w:name w:val="标题 5（有编号）（绿盟科技）"/>
    <w:basedOn w:val="1"/>
    <w:next w:val="19"/>
    <w:qFormat/>
    <w:uiPriority w:val="0"/>
    <w:pPr>
      <w:keepNext/>
      <w:keepLines/>
      <w:spacing w:before="280" w:after="156" w:line="377" w:lineRule="auto"/>
      <w:jc w:val="left"/>
      <w:outlineLvl w:val="4"/>
    </w:pPr>
    <w:rPr>
      <w:rFonts w:ascii="Arial" w:hAnsi="Arial" w:eastAsia="黑体"/>
      <w:b/>
      <w:kern w:val="0"/>
      <w:sz w:val="24"/>
      <w:szCs w:val="28"/>
    </w:r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0">
    <w:name w:val="纯文本 Char"/>
    <w:basedOn w:val="11"/>
    <w:link w:val="4"/>
    <w:qFormat/>
    <w:uiPriority w:val="0"/>
    <w:rPr>
      <w:rFonts w:ascii="宋体" w:hAnsi="Courier New" w:eastAsia="宋体" w:cs="Courier New"/>
      <w:szCs w:val="21"/>
    </w:rPr>
  </w:style>
  <w:style w:type="character" w:customStyle="1" w:styleId="21">
    <w:name w:val="批注文字 Char"/>
    <w:basedOn w:val="11"/>
    <w:link w:val="2"/>
    <w:qFormat/>
    <w:uiPriority w:val="99"/>
    <w:rPr>
      <w:rFonts w:ascii="Times New Roman" w:hAnsi="Times New Roman" w:eastAsia="宋体" w:cs="Times New Roman"/>
      <w:szCs w:val="24"/>
    </w:rPr>
  </w:style>
  <w:style w:type="character" w:customStyle="1" w:styleId="22">
    <w:name w:val="批注主题 Char"/>
    <w:basedOn w:val="21"/>
    <w:link w:val="8"/>
    <w:semiHidden/>
    <w:qFormat/>
    <w:uiPriority w:val="99"/>
    <w:rPr>
      <w:rFonts w:ascii="Times New Roman" w:hAnsi="Times New Roman" w:eastAsia="宋体" w:cs="Times New Roman"/>
      <w:b/>
      <w:bCs/>
      <w:szCs w:val="24"/>
    </w:rPr>
  </w:style>
  <w:style w:type="character" w:customStyle="1" w:styleId="23">
    <w:name w:val="批注框文本 Char"/>
    <w:basedOn w:val="11"/>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ulas xmlns="http://www.yonyou.com/formul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b30ab9d-8d63-4fee-8b07-c3309560fa78}">
  <ds:schemaRefs/>
</ds:datastoreItem>
</file>

<file path=customXml/itemProps2.xml><?xml version="1.0" encoding="utf-8"?>
<ds:datastoreItem xmlns:ds="http://schemas.openxmlformats.org/officeDocument/2006/customXml" ds:itemID="{fedc39c9-b8c8-4cdb-aec8-5f59b1a5d7f1}">
  <ds:schemaRefs/>
</ds:datastoreItem>
</file>

<file path=customXml/itemProps3.xml><?xml version="1.0" encoding="utf-8"?>
<ds:datastoreItem xmlns:ds="http://schemas.openxmlformats.org/officeDocument/2006/customXml" ds:itemID="{fcd4a2e3-c704-4c5d-b4ae-f59f15a755b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6986</Words>
  <Characters>7750</Characters>
  <Lines>60</Lines>
  <Paragraphs>16</Paragraphs>
  <TotalTime>6</TotalTime>
  <ScaleCrop>false</ScaleCrop>
  <LinksUpToDate>false</LinksUpToDate>
  <CharactersWithSpaces>8269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2023-12-14T09:07:00Z</dcterms:created>
  <dc:creator>USER</dc:creator>
  <cp:lastModifiedBy>Make</cp:lastModifiedBy>
  <cp:lastPrinted>2025-05-08T05:28:00Z</cp:lastPrinted>
  <dcterms:modified xsi:type="dcterms:W3CDTF">2025-05-08T08:55:05Z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5FB3716B4E5A441D8618A8C8A1745C18_13</vt:lpwstr>
  </property>
  <property fmtid="{D5CDD505-2E9C-101B-9397-08002B2CF9AE}" pid="4" name="KSOTemplateDocerSaveRecord">
    <vt:lpwstr>eyJoZGlkIjoiMGVkZDhlNmZhZDMzN2E1NDljM2EwZjlkN2JkOTdjMjYiLCJ1c2VySWQiOiI1NDg5MTg2OTgifQ==</vt:lpwstr>
  </property>
</Properties>
</file>